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94" w:type="dxa"/>
        <w:tblLayout w:type="fixed"/>
        <w:tblLook w:val="04A0" w:firstRow="1" w:lastRow="0" w:firstColumn="1" w:lastColumn="0" w:noHBand="0" w:noVBand="1"/>
      </w:tblPr>
      <w:tblGrid>
        <w:gridCol w:w="741"/>
        <w:gridCol w:w="2344"/>
        <w:gridCol w:w="6804"/>
        <w:gridCol w:w="2977"/>
        <w:gridCol w:w="2328"/>
      </w:tblGrid>
      <w:tr w:rsidR="00964494" w:rsidRPr="00667D40" w14:paraId="7067A532" w14:textId="77777777" w:rsidTr="0025216A">
        <w:trPr>
          <w:trHeight w:val="526"/>
          <w:tblHeader/>
        </w:trPr>
        <w:tc>
          <w:tcPr>
            <w:tcW w:w="741" w:type="dxa"/>
          </w:tcPr>
          <w:p w14:paraId="70F69AD7" w14:textId="77777777" w:rsidR="00964494" w:rsidRPr="00667D40" w:rsidRDefault="00964494">
            <w:pPr>
              <w:rPr>
                <w:rFonts w:ascii="Book Antiqua" w:hAnsi="Book Antiqua" w:cstheme="minorHAnsi"/>
                <w:b/>
                <w:sz w:val="22"/>
                <w:szCs w:val="22"/>
              </w:rPr>
            </w:pPr>
            <w:r w:rsidRPr="00667D40">
              <w:rPr>
                <w:rFonts w:ascii="Book Antiqua" w:hAnsi="Book Antiqua" w:cstheme="minorHAnsi"/>
                <w:b/>
                <w:sz w:val="22"/>
                <w:szCs w:val="22"/>
              </w:rPr>
              <w:t xml:space="preserve"> Sl. No.</w:t>
            </w:r>
          </w:p>
        </w:tc>
        <w:tc>
          <w:tcPr>
            <w:tcW w:w="2344" w:type="dxa"/>
          </w:tcPr>
          <w:p w14:paraId="3F9F1601"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color w:val="000000"/>
                <w:sz w:val="22"/>
                <w:szCs w:val="22"/>
              </w:rPr>
              <w:t>Volume/ Section/ Description</w:t>
            </w:r>
          </w:p>
        </w:tc>
        <w:tc>
          <w:tcPr>
            <w:tcW w:w="6804" w:type="dxa"/>
          </w:tcPr>
          <w:p w14:paraId="551BED6B"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Clauses</w:t>
            </w:r>
          </w:p>
        </w:tc>
        <w:tc>
          <w:tcPr>
            <w:tcW w:w="2977" w:type="dxa"/>
          </w:tcPr>
          <w:p w14:paraId="2B6FFF88"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Bidder’s Query</w:t>
            </w:r>
          </w:p>
        </w:tc>
        <w:tc>
          <w:tcPr>
            <w:tcW w:w="2328" w:type="dxa"/>
          </w:tcPr>
          <w:p w14:paraId="02AAE033"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POWERGRID Reply</w:t>
            </w:r>
          </w:p>
        </w:tc>
      </w:tr>
      <w:tr w:rsidR="00E93569" w:rsidRPr="00667D40" w14:paraId="58D2071B" w14:textId="77777777" w:rsidTr="00AE3F91">
        <w:trPr>
          <w:trHeight w:val="329"/>
        </w:trPr>
        <w:tc>
          <w:tcPr>
            <w:tcW w:w="15194" w:type="dxa"/>
            <w:gridSpan w:val="5"/>
          </w:tcPr>
          <w:p w14:paraId="5339507F" w14:textId="499AD540" w:rsidR="00E93569" w:rsidRPr="00667D40" w:rsidRDefault="00E93569" w:rsidP="00E93569">
            <w:pPr>
              <w:autoSpaceDE w:val="0"/>
              <w:autoSpaceDN w:val="0"/>
              <w:adjustRightInd w:val="0"/>
              <w:jc w:val="both"/>
              <w:rPr>
                <w:rFonts w:ascii="Book Antiqua" w:hAnsi="Book Antiqua"/>
                <w:color w:val="000000"/>
                <w:sz w:val="22"/>
                <w:szCs w:val="22"/>
              </w:rPr>
            </w:pPr>
            <w:r w:rsidRPr="00667D40">
              <w:rPr>
                <w:rFonts w:ascii="Book Antiqua" w:hAnsi="Book Antiqua" w:cs="72"/>
                <w:b/>
                <w:bCs/>
                <w:sz w:val="22"/>
                <w:szCs w:val="22"/>
              </w:rPr>
              <w:t xml:space="preserve">Volume-I: </w:t>
            </w:r>
            <w:r w:rsidR="00AD7CE1" w:rsidRPr="00667D40">
              <w:rPr>
                <w:rFonts w:ascii="Book Antiqua" w:hAnsi="Book Antiqua" w:cs="Arial"/>
                <w:b/>
                <w:sz w:val="22"/>
                <w:szCs w:val="22"/>
              </w:rPr>
              <w:t>Condition of Contracts</w:t>
            </w:r>
          </w:p>
        </w:tc>
      </w:tr>
      <w:tr w:rsidR="00D24920" w:rsidRPr="00667D40" w14:paraId="32EEA8F5" w14:textId="77777777" w:rsidTr="0025216A">
        <w:trPr>
          <w:trHeight w:val="419"/>
        </w:trPr>
        <w:tc>
          <w:tcPr>
            <w:tcW w:w="741" w:type="dxa"/>
          </w:tcPr>
          <w:p w14:paraId="130CE280"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705A09D6" w14:textId="1B8DB846" w:rsidR="00D24920" w:rsidRPr="00C90C9D" w:rsidRDefault="00D24920" w:rsidP="00D24920">
            <w:pPr>
              <w:rPr>
                <w:rFonts w:ascii="Book Antiqua" w:hAnsi="Book Antiqua" w:cs="Arial"/>
                <w:sz w:val="22"/>
                <w:szCs w:val="22"/>
              </w:rPr>
            </w:pPr>
            <w:r>
              <w:rPr>
                <w:rFonts w:ascii="Book Antiqua" w:hAnsi="Book Antiqua"/>
                <w:color w:val="000000"/>
                <w:sz w:val="22"/>
                <w:szCs w:val="22"/>
              </w:rPr>
              <w:t>ITB Clause 14.1, ITB, Section-II</w:t>
            </w:r>
          </w:p>
        </w:tc>
        <w:tc>
          <w:tcPr>
            <w:tcW w:w="6804" w:type="dxa"/>
          </w:tcPr>
          <w:p w14:paraId="49383F91" w14:textId="26E306BC" w:rsidR="00D24920" w:rsidRPr="0025216A" w:rsidRDefault="00D24920" w:rsidP="00D24920">
            <w:pPr>
              <w:jc w:val="both"/>
              <w:rPr>
                <w:rFonts w:ascii="Book Antiqua" w:hAnsi="Book Antiqua" w:cs="Arial"/>
                <w:sz w:val="22"/>
                <w:szCs w:val="22"/>
              </w:rPr>
            </w:pPr>
            <w:r w:rsidRPr="00680109">
              <w:rPr>
                <w:rFonts w:ascii="Book Antiqua" w:hAnsi="Book Antiqua"/>
                <w:color w:val="000000"/>
                <w:sz w:val="22"/>
                <w:szCs w:val="22"/>
              </w:rPr>
              <w:t>Bids shall remain valid for the period of six months after the date of opening of Techno - Commercial Part i.e. First Envelope, prescribed by the Employer, pursuant to ITB Sub-Clause 20.1. A bid valid for a shorter period shall be rejected by the Employer as being non-responsive.</w:t>
            </w:r>
          </w:p>
        </w:tc>
        <w:tc>
          <w:tcPr>
            <w:tcW w:w="2977" w:type="dxa"/>
          </w:tcPr>
          <w:p w14:paraId="0DEB7C04" w14:textId="40F4415E" w:rsidR="00D24920" w:rsidRPr="008106F1" w:rsidRDefault="00D24920" w:rsidP="00D24920">
            <w:pPr>
              <w:jc w:val="both"/>
              <w:rPr>
                <w:rFonts w:ascii="Book Antiqua" w:hAnsi="Book Antiqua" w:cs="Arial"/>
                <w:color w:val="000000"/>
                <w:sz w:val="22"/>
                <w:szCs w:val="22"/>
              </w:rPr>
            </w:pPr>
            <w:r w:rsidRPr="00FC11D7">
              <w:rPr>
                <w:rFonts w:ascii="Book Antiqua" w:hAnsi="Book Antiqua" w:cs="Arial"/>
                <w:color w:val="000000"/>
                <w:sz w:val="22"/>
                <w:szCs w:val="22"/>
              </w:rPr>
              <w:t xml:space="preserve">Please reduce the Bid Validity from 6 Months to 1 Month from the date of opening of Techno - Commercial Part </w:t>
            </w:r>
          </w:p>
        </w:tc>
        <w:tc>
          <w:tcPr>
            <w:tcW w:w="2328" w:type="dxa"/>
          </w:tcPr>
          <w:p w14:paraId="1E014CDE" w14:textId="2A3C9142" w:rsidR="00D24920" w:rsidRDefault="00D24920" w:rsidP="00D24920">
            <w:pPr>
              <w:jc w:val="both"/>
              <w:rPr>
                <w:rFonts w:ascii="Book Antiqua" w:hAnsi="Book Antiqua"/>
                <w:color w:val="000000"/>
                <w:sz w:val="22"/>
                <w:szCs w:val="22"/>
              </w:rPr>
            </w:pPr>
            <w:r>
              <w:rPr>
                <w:rFonts w:ascii="Book Antiqua" w:hAnsi="Book Antiqua"/>
                <w:color w:val="000000"/>
                <w:sz w:val="22"/>
                <w:szCs w:val="22"/>
              </w:rPr>
              <w:t>Provisions of the Bidding Documents remain unchanged.</w:t>
            </w:r>
          </w:p>
        </w:tc>
      </w:tr>
      <w:tr w:rsidR="00D24920" w:rsidRPr="00667D40" w14:paraId="29B249B6" w14:textId="77777777" w:rsidTr="0025216A">
        <w:trPr>
          <w:trHeight w:val="419"/>
        </w:trPr>
        <w:tc>
          <w:tcPr>
            <w:tcW w:w="741" w:type="dxa"/>
          </w:tcPr>
          <w:p w14:paraId="0C677107"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351641D1" w14:textId="3C6CD082" w:rsidR="00D24920" w:rsidRPr="00C90C9D" w:rsidRDefault="00D24920" w:rsidP="00D24920">
            <w:pPr>
              <w:rPr>
                <w:rFonts w:ascii="Book Antiqua" w:hAnsi="Book Antiqua" w:cs="Arial"/>
                <w:sz w:val="22"/>
                <w:szCs w:val="22"/>
              </w:rPr>
            </w:pPr>
            <w:r w:rsidRPr="00C90C9D">
              <w:rPr>
                <w:rFonts w:ascii="Book Antiqua" w:hAnsi="Book Antiqua" w:cs="Arial"/>
                <w:sz w:val="22"/>
                <w:szCs w:val="22"/>
              </w:rPr>
              <w:t>ITB 24.1 (c)</w:t>
            </w:r>
            <w:r>
              <w:rPr>
                <w:rFonts w:ascii="Book Antiqua" w:hAnsi="Book Antiqua" w:cs="Arial"/>
                <w:sz w:val="22"/>
                <w:szCs w:val="22"/>
              </w:rPr>
              <w:t>, BDS, Section-III</w:t>
            </w:r>
          </w:p>
          <w:p w14:paraId="31E7BE47" w14:textId="77777777" w:rsidR="00D24920" w:rsidRPr="00C90C9D" w:rsidRDefault="00D24920" w:rsidP="00D24920">
            <w:pPr>
              <w:rPr>
                <w:rFonts w:ascii="Book Antiqua" w:hAnsi="Book Antiqua" w:cs="Arial"/>
                <w:sz w:val="22"/>
                <w:szCs w:val="22"/>
              </w:rPr>
            </w:pPr>
          </w:p>
          <w:p w14:paraId="227B6AFC" w14:textId="77777777" w:rsidR="00D24920" w:rsidRPr="00C90C9D" w:rsidRDefault="00D24920" w:rsidP="00D24920">
            <w:pPr>
              <w:rPr>
                <w:rFonts w:ascii="Book Antiqua" w:hAnsi="Book Antiqua" w:cs="Arial"/>
                <w:sz w:val="22"/>
                <w:szCs w:val="22"/>
              </w:rPr>
            </w:pPr>
          </w:p>
          <w:p w14:paraId="73C3FA12" w14:textId="77777777" w:rsidR="00D24920" w:rsidRPr="00C90C9D" w:rsidRDefault="00D24920" w:rsidP="00D24920">
            <w:pPr>
              <w:rPr>
                <w:rFonts w:ascii="Book Antiqua" w:hAnsi="Book Antiqua" w:cs="Arial"/>
                <w:sz w:val="22"/>
                <w:szCs w:val="22"/>
              </w:rPr>
            </w:pPr>
          </w:p>
          <w:p w14:paraId="405D6B0B" w14:textId="77777777" w:rsidR="00D24920" w:rsidRPr="00C90C9D" w:rsidRDefault="00D24920" w:rsidP="00D24920">
            <w:pPr>
              <w:rPr>
                <w:rFonts w:ascii="Book Antiqua" w:hAnsi="Book Antiqua" w:cs="Arial"/>
                <w:sz w:val="22"/>
                <w:szCs w:val="22"/>
              </w:rPr>
            </w:pPr>
          </w:p>
          <w:p w14:paraId="5AE04B0D" w14:textId="77777777" w:rsidR="00D24920" w:rsidRPr="00C90C9D" w:rsidRDefault="00D24920" w:rsidP="00D24920">
            <w:pPr>
              <w:rPr>
                <w:rFonts w:ascii="Book Antiqua" w:hAnsi="Book Antiqua" w:cs="Arial"/>
                <w:sz w:val="22"/>
                <w:szCs w:val="22"/>
              </w:rPr>
            </w:pPr>
          </w:p>
          <w:p w14:paraId="69AC2B8E" w14:textId="77777777" w:rsidR="00D24920" w:rsidRPr="00C90C9D" w:rsidRDefault="00D24920" w:rsidP="00D24920">
            <w:pPr>
              <w:rPr>
                <w:rFonts w:ascii="Book Antiqua" w:hAnsi="Book Antiqua" w:cs="Arial"/>
                <w:sz w:val="22"/>
                <w:szCs w:val="22"/>
              </w:rPr>
            </w:pPr>
          </w:p>
          <w:p w14:paraId="0D0FCDC4" w14:textId="77777777" w:rsidR="00D24920" w:rsidRPr="00C90C9D" w:rsidRDefault="00D24920" w:rsidP="00D24920">
            <w:pPr>
              <w:rPr>
                <w:rFonts w:ascii="Book Antiqua" w:hAnsi="Book Antiqua" w:cs="Arial"/>
                <w:sz w:val="22"/>
                <w:szCs w:val="22"/>
              </w:rPr>
            </w:pPr>
          </w:p>
          <w:p w14:paraId="32559040" w14:textId="77777777" w:rsidR="00D24920" w:rsidRPr="00C90C9D" w:rsidRDefault="00D24920" w:rsidP="00D24920">
            <w:pPr>
              <w:rPr>
                <w:rFonts w:ascii="Book Antiqua" w:hAnsi="Book Antiqua" w:cs="Arial"/>
                <w:sz w:val="22"/>
                <w:szCs w:val="22"/>
              </w:rPr>
            </w:pPr>
          </w:p>
          <w:p w14:paraId="178BBBFF" w14:textId="77777777" w:rsidR="00D24920" w:rsidRPr="00C90C9D" w:rsidRDefault="00D24920" w:rsidP="00D24920">
            <w:pPr>
              <w:rPr>
                <w:rFonts w:ascii="Book Antiqua" w:hAnsi="Book Antiqua" w:cs="Arial"/>
                <w:sz w:val="22"/>
                <w:szCs w:val="22"/>
              </w:rPr>
            </w:pPr>
          </w:p>
          <w:p w14:paraId="66B7E9D2" w14:textId="77777777" w:rsidR="00D24920" w:rsidRPr="00C90C9D" w:rsidRDefault="00D24920" w:rsidP="00D24920">
            <w:pPr>
              <w:rPr>
                <w:rFonts w:ascii="Book Antiqua" w:hAnsi="Book Antiqua" w:cs="Arial"/>
                <w:sz w:val="22"/>
                <w:szCs w:val="22"/>
              </w:rPr>
            </w:pPr>
          </w:p>
          <w:p w14:paraId="3892025E" w14:textId="77777777" w:rsidR="00D24920" w:rsidRPr="00C90C9D" w:rsidRDefault="00D24920" w:rsidP="00D24920">
            <w:pPr>
              <w:rPr>
                <w:rFonts w:ascii="Book Antiqua" w:hAnsi="Book Antiqua" w:cs="Arial"/>
                <w:sz w:val="22"/>
                <w:szCs w:val="22"/>
              </w:rPr>
            </w:pPr>
          </w:p>
          <w:p w14:paraId="5471AB43" w14:textId="77777777" w:rsidR="00D24920" w:rsidRPr="00C90C9D" w:rsidRDefault="00D24920" w:rsidP="00D24920">
            <w:pPr>
              <w:rPr>
                <w:rFonts w:ascii="Book Antiqua" w:hAnsi="Book Antiqua" w:cs="Arial"/>
                <w:sz w:val="22"/>
                <w:szCs w:val="22"/>
              </w:rPr>
            </w:pPr>
          </w:p>
          <w:p w14:paraId="7767C154" w14:textId="6B9DCA26" w:rsidR="00D24920" w:rsidRPr="00667D40" w:rsidRDefault="00D24920" w:rsidP="00D24920">
            <w:pPr>
              <w:jc w:val="center"/>
              <w:rPr>
                <w:rFonts w:ascii="Book Antiqua" w:hAnsi="Book Antiqua"/>
                <w:color w:val="000000"/>
                <w:sz w:val="22"/>
                <w:szCs w:val="22"/>
              </w:rPr>
            </w:pPr>
          </w:p>
        </w:tc>
        <w:tc>
          <w:tcPr>
            <w:tcW w:w="6804" w:type="dxa"/>
          </w:tcPr>
          <w:p w14:paraId="27C3FE63" w14:textId="77777777" w:rsidR="00D24920" w:rsidRPr="0025216A" w:rsidRDefault="00D24920" w:rsidP="00D24920">
            <w:pPr>
              <w:jc w:val="both"/>
              <w:rPr>
                <w:rFonts w:ascii="Book Antiqua" w:hAnsi="Book Antiqua" w:cs="Arial"/>
                <w:sz w:val="22"/>
                <w:szCs w:val="22"/>
              </w:rPr>
            </w:pPr>
            <w:r w:rsidRPr="0025216A">
              <w:rPr>
                <w:rFonts w:ascii="Book Antiqua" w:hAnsi="Book Antiqua" w:cs="Arial"/>
                <w:sz w:val="22"/>
                <w:szCs w:val="22"/>
              </w:rPr>
              <w:t>The Time for Completion shall be as under:</w:t>
            </w:r>
          </w:p>
          <w:p w14:paraId="2502D5A9" w14:textId="77777777" w:rsidR="00D24920" w:rsidRPr="0025216A" w:rsidRDefault="00D24920" w:rsidP="00D24920">
            <w:pPr>
              <w:jc w:val="both"/>
              <w:rPr>
                <w:rFonts w:ascii="Book Antiqua" w:hAnsi="Book Antiqua" w:cs="Arial"/>
                <w:sz w:val="22"/>
                <w:szCs w:val="22"/>
              </w:rPr>
            </w:pPr>
          </w:p>
          <w:tbl>
            <w:tblPr>
              <w:tblW w:w="6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1574"/>
              <w:gridCol w:w="2126"/>
              <w:gridCol w:w="2126"/>
            </w:tblGrid>
            <w:tr w:rsidR="00D24920" w:rsidRPr="0025216A" w14:paraId="5A42ADDA" w14:textId="77777777" w:rsidTr="00136308">
              <w:trPr>
                <w:trHeight w:val="620"/>
                <w:tblHeader/>
              </w:trPr>
              <w:tc>
                <w:tcPr>
                  <w:tcW w:w="733" w:type="dxa"/>
                </w:tcPr>
                <w:p w14:paraId="78CB88FC" w14:textId="77777777" w:rsidR="00D24920" w:rsidRPr="0025216A" w:rsidRDefault="00D24920" w:rsidP="00D24920">
                  <w:pPr>
                    <w:ind w:right="-117"/>
                    <w:jc w:val="both"/>
                    <w:rPr>
                      <w:rFonts w:ascii="Arial" w:eastAsia="MS Mincho" w:hAnsi="Arial" w:cs="Arial"/>
                      <w:sz w:val="18"/>
                      <w:szCs w:val="18"/>
                    </w:rPr>
                  </w:pPr>
                  <w:r w:rsidRPr="0025216A">
                    <w:rPr>
                      <w:rFonts w:ascii="Arial" w:eastAsia="MS Mincho" w:hAnsi="Arial" w:cs="Arial"/>
                      <w:sz w:val="18"/>
                      <w:szCs w:val="18"/>
                    </w:rPr>
                    <w:t>Sl. No.</w:t>
                  </w:r>
                </w:p>
              </w:tc>
              <w:tc>
                <w:tcPr>
                  <w:tcW w:w="1574" w:type="dxa"/>
                </w:tcPr>
                <w:p w14:paraId="33532E86" w14:textId="77777777" w:rsidR="00D24920" w:rsidRPr="0025216A" w:rsidRDefault="00D24920" w:rsidP="00D24920">
                  <w:pPr>
                    <w:ind w:left="-104" w:right="-105"/>
                    <w:jc w:val="center"/>
                    <w:rPr>
                      <w:rFonts w:ascii="Arial" w:eastAsia="MS Mincho" w:hAnsi="Arial" w:cs="Arial"/>
                      <w:sz w:val="18"/>
                      <w:szCs w:val="18"/>
                    </w:rPr>
                  </w:pPr>
                  <w:r w:rsidRPr="0025216A">
                    <w:rPr>
                      <w:rFonts w:ascii="Arial" w:hAnsi="Arial" w:cs="Arial"/>
                      <w:sz w:val="18"/>
                      <w:szCs w:val="18"/>
                      <w:lang w:val="en-GB"/>
                    </w:rPr>
                    <w:t>Description</w:t>
                  </w:r>
                </w:p>
              </w:tc>
              <w:tc>
                <w:tcPr>
                  <w:tcW w:w="2126" w:type="dxa"/>
                </w:tcPr>
                <w:p w14:paraId="192C91A4" w14:textId="77777777" w:rsidR="00D24920" w:rsidRPr="0025216A" w:rsidRDefault="00D24920" w:rsidP="00D24920">
                  <w:pPr>
                    <w:ind w:right="-18"/>
                    <w:jc w:val="both"/>
                    <w:rPr>
                      <w:rFonts w:ascii="Arial" w:eastAsia="MS Mincho" w:hAnsi="Arial" w:cs="Arial"/>
                      <w:sz w:val="18"/>
                      <w:szCs w:val="18"/>
                    </w:rPr>
                  </w:pPr>
                  <w:r w:rsidRPr="0025216A">
                    <w:rPr>
                      <w:rFonts w:ascii="Arial" w:eastAsia="MS Mincho" w:hAnsi="Arial" w:cs="Arial"/>
                      <w:sz w:val="18"/>
                      <w:szCs w:val="18"/>
                    </w:rPr>
                    <w:t>Duration in months from the effective date of Contract</w:t>
                  </w:r>
                </w:p>
              </w:tc>
              <w:tc>
                <w:tcPr>
                  <w:tcW w:w="2126" w:type="dxa"/>
                </w:tcPr>
                <w:p w14:paraId="5DDBF494" w14:textId="77777777" w:rsidR="00D24920" w:rsidRPr="0025216A" w:rsidRDefault="00D24920" w:rsidP="00D24920">
                  <w:pPr>
                    <w:ind w:right="-18"/>
                    <w:jc w:val="both"/>
                    <w:rPr>
                      <w:rFonts w:ascii="Arial" w:eastAsia="MS Mincho" w:hAnsi="Arial" w:cs="Arial"/>
                      <w:sz w:val="18"/>
                      <w:szCs w:val="18"/>
                    </w:rPr>
                  </w:pPr>
                </w:p>
              </w:tc>
            </w:tr>
            <w:tr w:rsidR="00D24920" w:rsidRPr="0025216A" w14:paraId="5D707EB1" w14:textId="77777777" w:rsidTr="00136308">
              <w:trPr>
                <w:trHeight w:val="751"/>
              </w:trPr>
              <w:tc>
                <w:tcPr>
                  <w:tcW w:w="733" w:type="dxa"/>
                </w:tcPr>
                <w:p w14:paraId="4B14671A" w14:textId="77777777" w:rsidR="00D24920" w:rsidRPr="0025216A" w:rsidRDefault="00D24920" w:rsidP="00D24920">
                  <w:pPr>
                    <w:jc w:val="center"/>
                    <w:rPr>
                      <w:rFonts w:ascii="Arial" w:eastAsia="MS Mincho" w:hAnsi="Arial" w:cs="Arial"/>
                      <w:sz w:val="18"/>
                      <w:szCs w:val="18"/>
                    </w:rPr>
                  </w:pPr>
                  <w:r w:rsidRPr="0025216A">
                    <w:rPr>
                      <w:rFonts w:ascii="Arial" w:eastAsia="MS Mincho" w:hAnsi="Arial" w:cs="Arial"/>
                      <w:sz w:val="18"/>
                      <w:szCs w:val="18"/>
                    </w:rPr>
                    <w:t>(I)</w:t>
                  </w:r>
                </w:p>
              </w:tc>
              <w:tc>
                <w:tcPr>
                  <w:tcW w:w="3700" w:type="dxa"/>
                  <w:gridSpan w:val="2"/>
                </w:tcPr>
                <w:p w14:paraId="68C4214A" w14:textId="77777777" w:rsidR="00D24920" w:rsidRPr="0025216A" w:rsidRDefault="00D24920" w:rsidP="00D24920">
                  <w:pPr>
                    <w:jc w:val="both"/>
                    <w:rPr>
                      <w:rFonts w:ascii="Arial" w:hAnsi="Arial" w:cs="Arial"/>
                      <w:sz w:val="18"/>
                      <w:szCs w:val="18"/>
                      <w:lang w:val="en-IN"/>
                    </w:rPr>
                  </w:pPr>
                  <w:r w:rsidRPr="0025216A">
                    <w:rPr>
                      <w:rFonts w:ascii="Arial" w:hAnsi="Arial" w:cs="Arial"/>
                      <w:sz w:val="18"/>
                      <w:szCs w:val="18"/>
                      <w:lang w:bidi="hi-IN"/>
                    </w:rPr>
                    <w:t>Taking Over by the Employer upon successful Completion of following elements of the 765kV Reactor Package 7RT-17-BULK for 30X80MVAR, 765kV 1-Ph Reactors under Bulk Procurement of 765kV and 400kV class Transformers and Reactors of various Capacities under Lot-4.</w:t>
                  </w:r>
                </w:p>
              </w:tc>
              <w:tc>
                <w:tcPr>
                  <w:tcW w:w="2126" w:type="dxa"/>
                  <w:vAlign w:val="center"/>
                </w:tcPr>
                <w:p w14:paraId="473E13B6" w14:textId="77777777" w:rsidR="00D24920" w:rsidRPr="0025216A" w:rsidRDefault="00D24920" w:rsidP="00D24920">
                  <w:pPr>
                    <w:tabs>
                      <w:tab w:val="left" w:pos="2457"/>
                    </w:tabs>
                    <w:ind w:left="-108"/>
                    <w:jc w:val="center"/>
                    <w:rPr>
                      <w:rFonts w:ascii="Arial" w:hAnsi="Arial" w:cs="Arial"/>
                      <w:sz w:val="18"/>
                      <w:szCs w:val="18"/>
                    </w:rPr>
                  </w:pPr>
                  <w:r w:rsidRPr="0025216A">
                    <w:rPr>
                      <w:rFonts w:ascii="Arial" w:hAnsi="Arial" w:cs="Arial"/>
                      <w:sz w:val="18"/>
                      <w:szCs w:val="18"/>
                    </w:rPr>
                    <w:t>Remark</w:t>
                  </w:r>
                </w:p>
                <w:p w14:paraId="33870250" w14:textId="77777777" w:rsidR="00D24920" w:rsidRPr="0025216A" w:rsidRDefault="00D24920" w:rsidP="00D24920">
                  <w:pPr>
                    <w:tabs>
                      <w:tab w:val="left" w:pos="2457"/>
                    </w:tabs>
                    <w:ind w:left="-108"/>
                    <w:jc w:val="center"/>
                    <w:rPr>
                      <w:rFonts w:ascii="Arial" w:hAnsi="Arial" w:cs="Arial"/>
                      <w:sz w:val="18"/>
                      <w:szCs w:val="18"/>
                    </w:rPr>
                  </w:pPr>
                  <w:r w:rsidRPr="0025216A">
                    <w:rPr>
                      <w:rFonts w:ascii="Arial" w:hAnsi="Arial" w:cs="Arial"/>
                      <w:sz w:val="18"/>
                      <w:szCs w:val="18"/>
                    </w:rPr>
                    <w:t>(Indicative Period in Months from Award)</w:t>
                  </w:r>
                </w:p>
              </w:tc>
            </w:tr>
            <w:tr w:rsidR="00D24920" w:rsidRPr="0025216A" w14:paraId="08B8FA66" w14:textId="77777777" w:rsidTr="0025216A">
              <w:trPr>
                <w:trHeight w:val="296"/>
              </w:trPr>
              <w:tc>
                <w:tcPr>
                  <w:tcW w:w="733" w:type="dxa"/>
                </w:tcPr>
                <w:p w14:paraId="3FB93F04"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w:t>
                  </w:r>
                  <w:proofErr w:type="spellStart"/>
                  <w:r w:rsidRPr="0025216A">
                    <w:rPr>
                      <w:rFonts w:ascii="Arial" w:eastAsia="MS Mincho" w:hAnsi="Arial" w:cs="Arial"/>
                      <w:sz w:val="18"/>
                      <w:szCs w:val="18"/>
                    </w:rPr>
                    <w:t>i</w:t>
                  </w:r>
                  <w:proofErr w:type="spellEnd"/>
                  <w:r w:rsidRPr="0025216A">
                    <w:rPr>
                      <w:rFonts w:ascii="Arial" w:eastAsia="MS Mincho" w:hAnsi="Arial" w:cs="Arial"/>
                      <w:sz w:val="18"/>
                      <w:szCs w:val="18"/>
                    </w:rPr>
                    <w:t>)</w:t>
                  </w:r>
                </w:p>
              </w:tc>
              <w:tc>
                <w:tcPr>
                  <w:tcW w:w="1574" w:type="dxa"/>
                  <w:vAlign w:val="center"/>
                </w:tcPr>
                <w:p w14:paraId="40B359D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w:t>
                  </w:r>
                </w:p>
              </w:tc>
              <w:tc>
                <w:tcPr>
                  <w:tcW w:w="2126" w:type="dxa"/>
                  <w:vAlign w:val="center"/>
                </w:tcPr>
                <w:p w14:paraId="3B8966D7"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18 Months</w:t>
                  </w:r>
                </w:p>
              </w:tc>
              <w:tc>
                <w:tcPr>
                  <w:tcW w:w="2126" w:type="dxa"/>
                  <w:vMerge w:val="restart"/>
                </w:tcPr>
                <w:p w14:paraId="213B1DA0" w14:textId="77777777" w:rsidR="00D24920" w:rsidRPr="0025216A" w:rsidRDefault="00D24920" w:rsidP="00D24920">
                  <w:pPr>
                    <w:tabs>
                      <w:tab w:val="left" w:pos="2367"/>
                    </w:tabs>
                    <w:ind w:left="-18" w:right="-45"/>
                    <w:jc w:val="center"/>
                    <w:rPr>
                      <w:rFonts w:ascii="Arial" w:hAnsi="Arial" w:cs="Arial"/>
                      <w:i/>
                      <w:iCs/>
                      <w:sz w:val="18"/>
                      <w:szCs w:val="18"/>
                    </w:rPr>
                  </w:pPr>
                  <w:r w:rsidRPr="0025216A">
                    <w:rPr>
                      <w:rFonts w:ascii="Arial" w:hAnsi="Arial" w:cs="Arial"/>
                      <w:i/>
                      <w:iCs/>
                      <w:sz w:val="18"/>
                      <w:szCs w:val="18"/>
                    </w:rPr>
                    <w:t xml:space="preserve"> </w:t>
                  </w:r>
                </w:p>
                <w:p w14:paraId="73EC3C98"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Engineering: 0-24 months </w:t>
                  </w:r>
                </w:p>
                <w:p w14:paraId="48DD7945"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Dispatch: 15-33 months</w:t>
                  </w:r>
                </w:p>
                <w:p w14:paraId="73823530"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 2 units in each month (15-25 months) </w:t>
                  </w:r>
                </w:p>
                <w:p w14:paraId="653F6C92"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1 unit in each month (26-33 months) </w:t>
                  </w:r>
                </w:p>
                <w:p w14:paraId="4D34F9E0"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Receipt at site: 16-34 months </w:t>
                  </w:r>
                </w:p>
                <w:p w14:paraId="0462E23E"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2 units in each month (16-26 months) </w:t>
                  </w:r>
                </w:p>
                <w:p w14:paraId="608E0C29"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1 unit in each month (27-34 months)</w:t>
                  </w:r>
                </w:p>
                <w:p w14:paraId="44755E1B"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Erection &amp; Ready for Commissioning:18-36 months </w:t>
                  </w:r>
                </w:p>
                <w:p w14:paraId="65A80A26" w14:textId="77777777" w:rsidR="00D24920" w:rsidRPr="0025216A" w:rsidRDefault="00D24920" w:rsidP="00D24920">
                  <w:pPr>
                    <w:tabs>
                      <w:tab w:val="left" w:pos="2457"/>
                    </w:tabs>
                    <w:ind w:left="-108"/>
                    <w:jc w:val="center"/>
                    <w:rPr>
                      <w:rFonts w:ascii="Book Antiqua" w:hAnsi="Book Antiqua" w:cs="Arial"/>
                      <w:sz w:val="18"/>
                      <w:szCs w:val="18"/>
                    </w:rPr>
                  </w:pPr>
                  <w:r w:rsidRPr="0025216A">
                    <w:rPr>
                      <w:rFonts w:ascii="Book Antiqua" w:hAnsi="Book Antiqua" w:cs="Arial"/>
                      <w:sz w:val="18"/>
                      <w:szCs w:val="18"/>
                    </w:rPr>
                    <w:t xml:space="preserve">2 units in each month </w:t>
                  </w:r>
                  <w:r w:rsidRPr="0025216A">
                    <w:rPr>
                      <w:rFonts w:ascii="Book Antiqua" w:hAnsi="Book Antiqua" w:cs="Arial"/>
                      <w:sz w:val="18"/>
                      <w:szCs w:val="18"/>
                    </w:rPr>
                    <w:lastRenderedPageBreak/>
                    <w:t xml:space="preserve">(18-28 months) </w:t>
                  </w:r>
                </w:p>
                <w:p w14:paraId="7A9A338F" w14:textId="77777777" w:rsidR="00D24920" w:rsidRPr="0025216A" w:rsidRDefault="00D24920" w:rsidP="00D24920">
                  <w:pPr>
                    <w:tabs>
                      <w:tab w:val="left" w:pos="2367"/>
                    </w:tabs>
                    <w:ind w:left="-18" w:right="-45"/>
                    <w:jc w:val="both"/>
                    <w:rPr>
                      <w:rFonts w:ascii="Arial" w:hAnsi="Arial" w:cs="Arial"/>
                      <w:sz w:val="18"/>
                      <w:szCs w:val="18"/>
                    </w:rPr>
                  </w:pPr>
                  <w:r w:rsidRPr="0025216A">
                    <w:rPr>
                      <w:rFonts w:ascii="Book Antiqua" w:hAnsi="Book Antiqua" w:cs="Arial"/>
                      <w:sz w:val="18"/>
                      <w:szCs w:val="18"/>
                    </w:rPr>
                    <w:t>1 unit in each month (29-36 months)</w:t>
                  </w:r>
                </w:p>
              </w:tc>
            </w:tr>
            <w:tr w:rsidR="00D24920" w:rsidRPr="0025216A" w14:paraId="1EB8B0EF" w14:textId="77777777" w:rsidTr="0025216A">
              <w:trPr>
                <w:trHeight w:val="88"/>
              </w:trPr>
              <w:tc>
                <w:tcPr>
                  <w:tcW w:w="733" w:type="dxa"/>
                </w:tcPr>
                <w:p w14:paraId="3B6AE1DD"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(ii)</w:t>
                  </w:r>
                </w:p>
              </w:tc>
              <w:tc>
                <w:tcPr>
                  <w:tcW w:w="1574" w:type="dxa"/>
                  <w:vAlign w:val="center"/>
                </w:tcPr>
                <w:p w14:paraId="0E67A7B7"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w:t>
                  </w:r>
                </w:p>
              </w:tc>
              <w:tc>
                <w:tcPr>
                  <w:tcW w:w="2126" w:type="dxa"/>
                </w:tcPr>
                <w:p w14:paraId="3999D572"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18 Months</w:t>
                  </w:r>
                </w:p>
              </w:tc>
              <w:tc>
                <w:tcPr>
                  <w:tcW w:w="2126" w:type="dxa"/>
                  <w:vMerge/>
                </w:tcPr>
                <w:p w14:paraId="5D9E5892"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4D47BF7B" w14:textId="77777777" w:rsidTr="00136308">
              <w:trPr>
                <w:trHeight w:val="311"/>
              </w:trPr>
              <w:tc>
                <w:tcPr>
                  <w:tcW w:w="733" w:type="dxa"/>
                </w:tcPr>
                <w:p w14:paraId="2E6876C6"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(iii)</w:t>
                  </w:r>
                </w:p>
              </w:tc>
              <w:tc>
                <w:tcPr>
                  <w:tcW w:w="1574" w:type="dxa"/>
                  <w:vAlign w:val="center"/>
                </w:tcPr>
                <w:p w14:paraId="78A15B6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Unit-3</w:t>
                  </w:r>
                </w:p>
              </w:tc>
              <w:tc>
                <w:tcPr>
                  <w:tcW w:w="2126" w:type="dxa"/>
                </w:tcPr>
                <w:p w14:paraId="613B5CB9"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19 Months</w:t>
                  </w:r>
                </w:p>
              </w:tc>
              <w:tc>
                <w:tcPr>
                  <w:tcW w:w="2126" w:type="dxa"/>
                  <w:vMerge/>
                </w:tcPr>
                <w:p w14:paraId="3D60FFF2"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4FBAB245" w14:textId="77777777" w:rsidTr="00136308">
              <w:trPr>
                <w:trHeight w:val="360"/>
              </w:trPr>
              <w:tc>
                <w:tcPr>
                  <w:tcW w:w="733" w:type="dxa"/>
                </w:tcPr>
                <w:p w14:paraId="54899FFC"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(iv)</w:t>
                  </w:r>
                </w:p>
              </w:tc>
              <w:tc>
                <w:tcPr>
                  <w:tcW w:w="1574" w:type="dxa"/>
                  <w:vAlign w:val="center"/>
                </w:tcPr>
                <w:p w14:paraId="3ECB5945"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Unit-4</w:t>
                  </w:r>
                </w:p>
              </w:tc>
              <w:tc>
                <w:tcPr>
                  <w:tcW w:w="2126" w:type="dxa"/>
                </w:tcPr>
                <w:p w14:paraId="1A2C73ED"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19 Months</w:t>
                  </w:r>
                </w:p>
              </w:tc>
              <w:tc>
                <w:tcPr>
                  <w:tcW w:w="2126" w:type="dxa"/>
                  <w:vMerge/>
                </w:tcPr>
                <w:p w14:paraId="366805FE"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A37A3E4" w14:textId="77777777" w:rsidTr="0025216A">
              <w:trPr>
                <w:trHeight w:val="188"/>
              </w:trPr>
              <w:tc>
                <w:tcPr>
                  <w:tcW w:w="733" w:type="dxa"/>
                </w:tcPr>
                <w:p w14:paraId="4855E878"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(v)</w:t>
                  </w:r>
                </w:p>
              </w:tc>
              <w:tc>
                <w:tcPr>
                  <w:tcW w:w="1574" w:type="dxa"/>
                  <w:vAlign w:val="center"/>
                </w:tcPr>
                <w:p w14:paraId="22C4108C"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Unit-5</w:t>
                  </w:r>
                </w:p>
              </w:tc>
              <w:tc>
                <w:tcPr>
                  <w:tcW w:w="2126" w:type="dxa"/>
                </w:tcPr>
                <w:p w14:paraId="56BB933D"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20 Months</w:t>
                  </w:r>
                </w:p>
              </w:tc>
              <w:tc>
                <w:tcPr>
                  <w:tcW w:w="2126" w:type="dxa"/>
                  <w:vMerge/>
                </w:tcPr>
                <w:p w14:paraId="750C76D4"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15AFDA49" w14:textId="77777777" w:rsidTr="0025216A">
              <w:trPr>
                <w:trHeight w:val="126"/>
              </w:trPr>
              <w:tc>
                <w:tcPr>
                  <w:tcW w:w="733" w:type="dxa"/>
                </w:tcPr>
                <w:p w14:paraId="43974BDA"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(vi)</w:t>
                  </w:r>
                </w:p>
              </w:tc>
              <w:tc>
                <w:tcPr>
                  <w:tcW w:w="1574" w:type="dxa"/>
                  <w:vAlign w:val="center"/>
                </w:tcPr>
                <w:p w14:paraId="1E45C4F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Unit-6</w:t>
                  </w:r>
                </w:p>
              </w:tc>
              <w:tc>
                <w:tcPr>
                  <w:tcW w:w="2126" w:type="dxa"/>
                </w:tcPr>
                <w:p w14:paraId="75A0DD63"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20 Months</w:t>
                  </w:r>
                </w:p>
              </w:tc>
              <w:tc>
                <w:tcPr>
                  <w:tcW w:w="2126" w:type="dxa"/>
                  <w:vMerge/>
                </w:tcPr>
                <w:p w14:paraId="375A13A1"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003A6E4F" w14:textId="77777777" w:rsidTr="00136308">
              <w:trPr>
                <w:trHeight w:val="332"/>
              </w:trPr>
              <w:tc>
                <w:tcPr>
                  <w:tcW w:w="733" w:type="dxa"/>
                </w:tcPr>
                <w:p w14:paraId="1655F159"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(vii)</w:t>
                  </w:r>
                </w:p>
              </w:tc>
              <w:tc>
                <w:tcPr>
                  <w:tcW w:w="1574" w:type="dxa"/>
                  <w:vAlign w:val="center"/>
                </w:tcPr>
                <w:p w14:paraId="7A189A1A"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Unit-7</w:t>
                  </w:r>
                </w:p>
              </w:tc>
              <w:tc>
                <w:tcPr>
                  <w:tcW w:w="2126" w:type="dxa"/>
                </w:tcPr>
                <w:p w14:paraId="1CDCCF2F" w14:textId="77777777" w:rsidR="00D24920" w:rsidRPr="0025216A" w:rsidRDefault="00D24920" w:rsidP="00D24920">
                  <w:pPr>
                    <w:tabs>
                      <w:tab w:val="left" w:pos="2367"/>
                    </w:tabs>
                    <w:spacing w:after="120"/>
                    <w:ind w:left="-18" w:right="-45"/>
                    <w:jc w:val="center"/>
                    <w:rPr>
                      <w:rFonts w:ascii="Arial" w:eastAsia="MS Mincho" w:hAnsi="Arial" w:cs="Arial"/>
                      <w:sz w:val="18"/>
                      <w:szCs w:val="18"/>
                    </w:rPr>
                  </w:pPr>
                  <w:r w:rsidRPr="0025216A">
                    <w:rPr>
                      <w:rFonts w:ascii="Arial" w:hAnsi="Arial" w:cs="Arial"/>
                      <w:sz w:val="18"/>
                      <w:szCs w:val="18"/>
                    </w:rPr>
                    <w:t>21 Months</w:t>
                  </w:r>
                </w:p>
              </w:tc>
              <w:tc>
                <w:tcPr>
                  <w:tcW w:w="2126" w:type="dxa"/>
                  <w:vMerge/>
                </w:tcPr>
                <w:p w14:paraId="5E04FBBD"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0AA8EE6" w14:textId="77777777" w:rsidTr="00136308">
              <w:trPr>
                <w:trHeight w:val="332"/>
              </w:trPr>
              <w:tc>
                <w:tcPr>
                  <w:tcW w:w="733" w:type="dxa"/>
                </w:tcPr>
                <w:p w14:paraId="5CA68EB6"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(viii)</w:t>
                  </w:r>
                </w:p>
              </w:tc>
              <w:tc>
                <w:tcPr>
                  <w:tcW w:w="1574" w:type="dxa"/>
                </w:tcPr>
                <w:p w14:paraId="7CBDB6EE"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Unit-8</w:t>
                  </w:r>
                </w:p>
              </w:tc>
              <w:tc>
                <w:tcPr>
                  <w:tcW w:w="2126" w:type="dxa"/>
                </w:tcPr>
                <w:p w14:paraId="151FB662"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21 Months</w:t>
                  </w:r>
                </w:p>
              </w:tc>
              <w:tc>
                <w:tcPr>
                  <w:tcW w:w="2126" w:type="dxa"/>
                  <w:vMerge/>
                </w:tcPr>
                <w:p w14:paraId="7CA4930F"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0DDB701" w14:textId="77777777" w:rsidTr="00136308">
              <w:trPr>
                <w:trHeight w:val="332"/>
              </w:trPr>
              <w:tc>
                <w:tcPr>
                  <w:tcW w:w="733" w:type="dxa"/>
                </w:tcPr>
                <w:p w14:paraId="3A38EF7D"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(ix)</w:t>
                  </w:r>
                </w:p>
              </w:tc>
              <w:tc>
                <w:tcPr>
                  <w:tcW w:w="1574" w:type="dxa"/>
                </w:tcPr>
                <w:p w14:paraId="35485166"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Unit-9</w:t>
                  </w:r>
                </w:p>
              </w:tc>
              <w:tc>
                <w:tcPr>
                  <w:tcW w:w="2126" w:type="dxa"/>
                </w:tcPr>
                <w:p w14:paraId="3267785E"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22 Months</w:t>
                  </w:r>
                </w:p>
              </w:tc>
              <w:tc>
                <w:tcPr>
                  <w:tcW w:w="2126" w:type="dxa"/>
                  <w:vMerge/>
                </w:tcPr>
                <w:p w14:paraId="46817E79"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06B52CBF" w14:textId="77777777" w:rsidTr="00136308">
              <w:trPr>
                <w:trHeight w:val="332"/>
              </w:trPr>
              <w:tc>
                <w:tcPr>
                  <w:tcW w:w="733" w:type="dxa"/>
                </w:tcPr>
                <w:p w14:paraId="04C29368"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w:t>
                  </w:r>
                </w:p>
              </w:tc>
              <w:tc>
                <w:tcPr>
                  <w:tcW w:w="1574" w:type="dxa"/>
                </w:tcPr>
                <w:p w14:paraId="379DC1F1"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Unit-10</w:t>
                  </w:r>
                </w:p>
              </w:tc>
              <w:tc>
                <w:tcPr>
                  <w:tcW w:w="2126" w:type="dxa"/>
                </w:tcPr>
                <w:p w14:paraId="3A260721"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22 Months</w:t>
                  </w:r>
                </w:p>
              </w:tc>
              <w:tc>
                <w:tcPr>
                  <w:tcW w:w="2126" w:type="dxa"/>
                  <w:vMerge/>
                </w:tcPr>
                <w:p w14:paraId="5FEC48E4"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0C13D9E0" w14:textId="77777777" w:rsidTr="00136308">
              <w:trPr>
                <w:trHeight w:val="332"/>
              </w:trPr>
              <w:tc>
                <w:tcPr>
                  <w:tcW w:w="733" w:type="dxa"/>
                </w:tcPr>
                <w:p w14:paraId="6F824DA9"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(xi)</w:t>
                  </w:r>
                </w:p>
              </w:tc>
              <w:tc>
                <w:tcPr>
                  <w:tcW w:w="1574" w:type="dxa"/>
                </w:tcPr>
                <w:p w14:paraId="74EA4806"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Unit-11</w:t>
                  </w:r>
                </w:p>
              </w:tc>
              <w:tc>
                <w:tcPr>
                  <w:tcW w:w="2126" w:type="dxa"/>
                </w:tcPr>
                <w:p w14:paraId="5ADA034B"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23 Months</w:t>
                  </w:r>
                </w:p>
              </w:tc>
              <w:tc>
                <w:tcPr>
                  <w:tcW w:w="2126" w:type="dxa"/>
                  <w:vMerge/>
                </w:tcPr>
                <w:p w14:paraId="78BD2A7C"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B16E37F" w14:textId="77777777" w:rsidTr="00136308">
              <w:trPr>
                <w:trHeight w:val="332"/>
              </w:trPr>
              <w:tc>
                <w:tcPr>
                  <w:tcW w:w="733" w:type="dxa"/>
                </w:tcPr>
                <w:p w14:paraId="709A1F8B"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(xii)</w:t>
                  </w:r>
                </w:p>
              </w:tc>
              <w:tc>
                <w:tcPr>
                  <w:tcW w:w="1574" w:type="dxa"/>
                </w:tcPr>
                <w:p w14:paraId="63B90809"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Unit-12</w:t>
                  </w:r>
                </w:p>
              </w:tc>
              <w:tc>
                <w:tcPr>
                  <w:tcW w:w="2126" w:type="dxa"/>
                </w:tcPr>
                <w:p w14:paraId="4C763AE1"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23 Months</w:t>
                  </w:r>
                </w:p>
              </w:tc>
              <w:tc>
                <w:tcPr>
                  <w:tcW w:w="2126" w:type="dxa"/>
                  <w:vMerge/>
                </w:tcPr>
                <w:p w14:paraId="6EBD9C02"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7E199AB" w14:textId="77777777" w:rsidTr="00136308">
              <w:trPr>
                <w:trHeight w:val="332"/>
              </w:trPr>
              <w:tc>
                <w:tcPr>
                  <w:tcW w:w="733" w:type="dxa"/>
                </w:tcPr>
                <w:p w14:paraId="38227932"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lastRenderedPageBreak/>
                    <w:t>(xiii)</w:t>
                  </w:r>
                </w:p>
              </w:tc>
              <w:tc>
                <w:tcPr>
                  <w:tcW w:w="1574" w:type="dxa"/>
                </w:tcPr>
                <w:p w14:paraId="1D9048F6"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Unit-13</w:t>
                  </w:r>
                </w:p>
              </w:tc>
              <w:tc>
                <w:tcPr>
                  <w:tcW w:w="2126" w:type="dxa"/>
                </w:tcPr>
                <w:p w14:paraId="434BB805"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24 Months</w:t>
                  </w:r>
                </w:p>
              </w:tc>
              <w:tc>
                <w:tcPr>
                  <w:tcW w:w="2126" w:type="dxa"/>
                  <w:vMerge/>
                </w:tcPr>
                <w:p w14:paraId="4ADF6990"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0AD0E12D" w14:textId="77777777" w:rsidTr="00136308">
              <w:trPr>
                <w:trHeight w:val="332"/>
              </w:trPr>
              <w:tc>
                <w:tcPr>
                  <w:tcW w:w="733" w:type="dxa"/>
                </w:tcPr>
                <w:p w14:paraId="24D12597"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(xiv)</w:t>
                  </w:r>
                </w:p>
              </w:tc>
              <w:tc>
                <w:tcPr>
                  <w:tcW w:w="1574" w:type="dxa"/>
                </w:tcPr>
                <w:p w14:paraId="069BDE1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Unit-14</w:t>
                  </w:r>
                </w:p>
              </w:tc>
              <w:tc>
                <w:tcPr>
                  <w:tcW w:w="2126" w:type="dxa"/>
                </w:tcPr>
                <w:p w14:paraId="24A2B4E0"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24 Months</w:t>
                  </w:r>
                </w:p>
              </w:tc>
              <w:tc>
                <w:tcPr>
                  <w:tcW w:w="2126" w:type="dxa"/>
                  <w:vMerge/>
                </w:tcPr>
                <w:p w14:paraId="1101BD89"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1CED02A" w14:textId="77777777" w:rsidTr="00136308">
              <w:trPr>
                <w:trHeight w:val="332"/>
              </w:trPr>
              <w:tc>
                <w:tcPr>
                  <w:tcW w:w="733" w:type="dxa"/>
                </w:tcPr>
                <w:p w14:paraId="0A5B3BDD"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(xv)</w:t>
                  </w:r>
                </w:p>
              </w:tc>
              <w:tc>
                <w:tcPr>
                  <w:tcW w:w="1574" w:type="dxa"/>
                </w:tcPr>
                <w:p w14:paraId="69144FD2"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Unit-15</w:t>
                  </w:r>
                </w:p>
              </w:tc>
              <w:tc>
                <w:tcPr>
                  <w:tcW w:w="2126" w:type="dxa"/>
                </w:tcPr>
                <w:p w14:paraId="4B471084"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25 Months</w:t>
                  </w:r>
                </w:p>
              </w:tc>
              <w:tc>
                <w:tcPr>
                  <w:tcW w:w="2126" w:type="dxa"/>
                  <w:vMerge/>
                </w:tcPr>
                <w:p w14:paraId="00518102"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5639B5B" w14:textId="77777777" w:rsidTr="00136308">
              <w:trPr>
                <w:trHeight w:val="332"/>
              </w:trPr>
              <w:tc>
                <w:tcPr>
                  <w:tcW w:w="733" w:type="dxa"/>
                </w:tcPr>
                <w:p w14:paraId="0614BC12"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(xvi)</w:t>
                  </w:r>
                </w:p>
              </w:tc>
              <w:tc>
                <w:tcPr>
                  <w:tcW w:w="1574" w:type="dxa"/>
                </w:tcPr>
                <w:p w14:paraId="647FB41C"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Unit-16</w:t>
                  </w:r>
                </w:p>
              </w:tc>
              <w:tc>
                <w:tcPr>
                  <w:tcW w:w="2126" w:type="dxa"/>
                </w:tcPr>
                <w:p w14:paraId="122D9182"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25 Months</w:t>
                  </w:r>
                </w:p>
              </w:tc>
              <w:tc>
                <w:tcPr>
                  <w:tcW w:w="2126" w:type="dxa"/>
                  <w:vMerge/>
                </w:tcPr>
                <w:p w14:paraId="7933DAF3"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6A1A3B47" w14:textId="77777777" w:rsidTr="00136308">
              <w:trPr>
                <w:trHeight w:val="332"/>
              </w:trPr>
              <w:tc>
                <w:tcPr>
                  <w:tcW w:w="733" w:type="dxa"/>
                </w:tcPr>
                <w:p w14:paraId="694BCE4B"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(xvii)</w:t>
                  </w:r>
                </w:p>
              </w:tc>
              <w:tc>
                <w:tcPr>
                  <w:tcW w:w="1574" w:type="dxa"/>
                </w:tcPr>
                <w:p w14:paraId="1C360417"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Unit-17</w:t>
                  </w:r>
                </w:p>
              </w:tc>
              <w:tc>
                <w:tcPr>
                  <w:tcW w:w="2126" w:type="dxa"/>
                </w:tcPr>
                <w:p w14:paraId="5F47AEF6"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26 Months</w:t>
                  </w:r>
                </w:p>
              </w:tc>
              <w:tc>
                <w:tcPr>
                  <w:tcW w:w="2126" w:type="dxa"/>
                  <w:vMerge/>
                </w:tcPr>
                <w:p w14:paraId="5C0FED94"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A0D0331" w14:textId="77777777" w:rsidTr="00136308">
              <w:trPr>
                <w:trHeight w:val="332"/>
              </w:trPr>
              <w:tc>
                <w:tcPr>
                  <w:tcW w:w="733" w:type="dxa"/>
                </w:tcPr>
                <w:p w14:paraId="0B60FDF2"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(xviii)</w:t>
                  </w:r>
                </w:p>
              </w:tc>
              <w:tc>
                <w:tcPr>
                  <w:tcW w:w="1574" w:type="dxa"/>
                </w:tcPr>
                <w:p w14:paraId="22FAD6A7"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Unit-18</w:t>
                  </w:r>
                </w:p>
              </w:tc>
              <w:tc>
                <w:tcPr>
                  <w:tcW w:w="2126" w:type="dxa"/>
                </w:tcPr>
                <w:p w14:paraId="0C097ED1"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26 Months</w:t>
                  </w:r>
                </w:p>
              </w:tc>
              <w:tc>
                <w:tcPr>
                  <w:tcW w:w="2126" w:type="dxa"/>
                  <w:vMerge/>
                </w:tcPr>
                <w:p w14:paraId="6352C99A"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E09E1CC" w14:textId="77777777" w:rsidTr="00136308">
              <w:trPr>
                <w:trHeight w:val="332"/>
              </w:trPr>
              <w:tc>
                <w:tcPr>
                  <w:tcW w:w="733" w:type="dxa"/>
                </w:tcPr>
                <w:p w14:paraId="60405E5E"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(ix)</w:t>
                  </w:r>
                </w:p>
              </w:tc>
              <w:tc>
                <w:tcPr>
                  <w:tcW w:w="1574" w:type="dxa"/>
                </w:tcPr>
                <w:p w14:paraId="207127D3"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Unit-19</w:t>
                  </w:r>
                </w:p>
              </w:tc>
              <w:tc>
                <w:tcPr>
                  <w:tcW w:w="2126" w:type="dxa"/>
                </w:tcPr>
                <w:p w14:paraId="30117DCE"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27 Months</w:t>
                  </w:r>
                </w:p>
              </w:tc>
              <w:tc>
                <w:tcPr>
                  <w:tcW w:w="2126" w:type="dxa"/>
                  <w:vMerge/>
                </w:tcPr>
                <w:p w14:paraId="2A140B7F"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2E0C944B" w14:textId="77777777" w:rsidTr="00136308">
              <w:trPr>
                <w:trHeight w:val="332"/>
              </w:trPr>
              <w:tc>
                <w:tcPr>
                  <w:tcW w:w="733" w:type="dxa"/>
                </w:tcPr>
                <w:p w14:paraId="3C284712"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w:t>
                  </w:r>
                </w:p>
              </w:tc>
              <w:tc>
                <w:tcPr>
                  <w:tcW w:w="1574" w:type="dxa"/>
                </w:tcPr>
                <w:p w14:paraId="703B4FF5"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Unit-20</w:t>
                  </w:r>
                </w:p>
              </w:tc>
              <w:tc>
                <w:tcPr>
                  <w:tcW w:w="2126" w:type="dxa"/>
                </w:tcPr>
                <w:p w14:paraId="2E7762B7"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27 Months</w:t>
                  </w:r>
                </w:p>
              </w:tc>
              <w:tc>
                <w:tcPr>
                  <w:tcW w:w="2126" w:type="dxa"/>
                  <w:vMerge/>
                </w:tcPr>
                <w:p w14:paraId="3512D1EF"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43F772BF" w14:textId="77777777" w:rsidTr="00136308">
              <w:trPr>
                <w:trHeight w:val="332"/>
              </w:trPr>
              <w:tc>
                <w:tcPr>
                  <w:tcW w:w="733" w:type="dxa"/>
                </w:tcPr>
                <w:p w14:paraId="33A1CC40"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(xxi)</w:t>
                  </w:r>
                </w:p>
              </w:tc>
              <w:tc>
                <w:tcPr>
                  <w:tcW w:w="1574" w:type="dxa"/>
                </w:tcPr>
                <w:p w14:paraId="61258645"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Unit-21</w:t>
                  </w:r>
                </w:p>
              </w:tc>
              <w:tc>
                <w:tcPr>
                  <w:tcW w:w="2126" w:type="dxa"/>
                </w:tcPr>
                <w:p w14:paraId="779CE8CB"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28 Months</w:t>
                  </w:r>
                </w:p>
              </w:tc>
              <w:tc>
                <w:tcPr>
                  <w:tcW w:w="2126" w:type="dxa"/>
                  <w:vMerge/>
                </w:tcPr>
                <w:p w14:paraId="599BAAE1"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7379BE19" w14:textId="77777777" w:rsidTr="00136308">
              <w:trPr>
                <w:trHeight w:val="332"/>
              </w:trPr>
              <w:tc>
                <w:tcPr>
                  <w:tcW w:w="733" w:type="dxa"/>
                </w:tcPr>
                <w:p w14:paraId="06F9F0A4"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(xxii)</w:t>
                  </w:r>
                </w:p>
              </w:tc>
              <w:tc>
                <w:tcPr>
                  <w:tcW w:w="1574" w:type="dxa"/>
                </w:tcPr>
                <w:p w14:paraId="3D918298"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Unit-22</w:t>
                  </w:r>
                </w:p>
              </w:tc>
              <w:tc>
                <w:tcPr>
                  <w:tcW w:w="2126" w:type="dxa"/>
                </w:tcPr>
                <w:p w14:paraId="124BD1D8"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28 Months</w:t>
                  </w:r>
                </w:p>
              </w:tc>
              <w:tc>
                <w:tcPr>
                  <w:tcW w:w="2126" w:type="dxa"/>
                  <w:vMerge/>
                </w:tcPr>
                <w:p w14:paraId="01BE1008"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153EDF6C" w14:textId="77777777" w:rsidTr="00136308">
              <w:trPr>
                <w:trHeight w:val="332"/>
              </w:trPr>
              <w:tc>
                <w:tcPr>
                  <w:tcW w:w="733" w:type="dxa"/>
                </w:tcPr>
                <w:p w14:paraId="207EB1F5"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(xxiii)</w:t>
                  </w:r>
                </w:p>
              </w:tc>
              <w:tc>
                <w:tcPr>
                  <w:tcW w:w="1574" w:type="dxa"/>
                </w:tcPr>
                <w:p w14:paraId="377DCB9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Unit-23</w:t>
                  </w:r>
                </w:p>
              </w:tc>
              <w:tc>
                <w:tcPr>
                  <w:tcW w:w="2126" w:type="dxa"/>
                </w:tcPr>
                <w:p w14:paraId="6FF718B2"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29 Months</w:t>
                  </w:r>
                </w:p>
              </w:tc>
              <w:tc>
                <w:tcPr>
                  <w:tcW w:w="2126" w:type="dxa"/>
                  <w:vMerge/>
                </w:tcPr>
                <w:p w14:paraId="757B4625"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65F59CDF" w14:textId="77777777" w:rsidTr="00136308">
              <w:trPr>
                <w:trHeight w:val="332"/>
              </w:trPr>
              <w:tc>
                <w:tcPr>
                  <w:tcW w:w="733" w:type="dxa"/>
                </w:tcPr>
                <w:p w14:paraId="280DEDF4"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(xxiv)</w:t>
                  </w:r>
                </w:p>
              </w:tc>
              <w:tc>
                <w:tcPr>
                  <w:tcW w:w="1574" w:type="dxa"/>
                </w:tcPr>
                <w:p w14:paraId="396E7A90"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Unit-24</w:t>
                  </w:r>
                </w:p>
              </w:tc>
              <w:tc>
                <w:tcPr>
                  <w:tcW w:w="2126" w:type="dxa"/>
                </w:tcPr>
                <w:p w14:paraId="5E60C6BE"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30 Months</w:t>
                  </w:r>
                </w:p>
              </w:tc>
              <w:tc>
                <w:tcPr>
                  <w:tcW w:w="2126" w:type="dxa"/>
                  <w:vMerge/>
                </w:tcPr>
                <w:p w14:paraId="41B55E76"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130F6AD7" w14:textId="77777777" w:rsidTr="00136308">
              <w:trPr>
                <w:trHeight w:val="332"/>
              </w:trPr>
              <w:tc>
                <w:tcPr>
                  <w:tcW w:w="733" w:type="dxa"/>
                </w:tcPr>
                <w:p w14:paraId="1A900635"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(xxv)</w:t>
                  </w:r>
                </w:p>
              </w:tc>
              <w:tc>
                <w:tcPr>
                  <w:tcW w:w="1574" w:type="dxa"/>
                </w:tcPr>
                <w:p w14:paraId="224AE803"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Unit-25</w:t>
                  </w:r>
                </w:p>
              </w:tc>
              <w:tc>
                <w:tcPr>
                  <w:tcW w:w="2126" w:type="dxa"/>
                </w:tcPr>
                <w:p w14:paraId="2EB37CE1"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31 Months</w:t>
                  </w:r>
                </w:p>
              </w:tc>
              <w:tc>
                <w:tcPr>
                  <w:tcW w:w="2126" w:type="dxa"/>
                  <w:vMerge/>
                </w:tcPr>
                <w:p w14:paraId="36CA89A6"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0FF9029E" w14:textId="77777777" w:rsidTr="00136308">
              <w:trPr>
                <w:trHeight w:val="332"/>
              </w:trPr>
              <w:tc>
                <w:tcPr>
                  <w:tcW w:w="733" w:type="dxa"/>
                </w:tcPr>
                <w:p w14:paraId="51828329"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(xxvi)</w:t>
                  </w:r>
                </w:p>
              </w:tc>
              <w:tc>
                <w:tcPr>
                  <w:tcW w:w="1574" w:type="dxa"/>
                </w:tcPr>
                <w:p w14:paraId="16EE998F"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Unit-26</w:t>
                  </w:r>
                </w:p>
              </w:tc>
              <w:tc>
                <w:tcPr>
                  <w:tcW w:w="2126" w:type="dxa"/>
                </w:tcPr>
                <w:p w14:paraId="5A85B85F"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32 Months</w:t>
                  </w:r>
                </w:p>
              </w:tc>
              <w:tc>
                <w:tcPr>
                  <w:tcW w:w="2126" w:type="dxa"/>
                  <w:vMerge/>
                </w:tcPr>
                <w:p w14:paraId="56FF01E8"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54B5759" w14:textId="77777777" w:rsidTr="00136308">
              <w:trPr>
                <w:trHeight w:val="332"/>
              </w:trPr>
              <w:tc>
                <w:tcPr>
                  <w:tcW w:w="733" w:type="dxa"/>
                </w:tcPr>
                <w:p w14:paraId="5EE61900"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(xxvii)</w:t>
                  </w:r>
                </w:p>
              </w:tc>
              <w:tc>
                <w:tcPr>
                  <w:tcW w:w="1574" w:type="dxa"/>
                </w:tcPr>
                <w:p w14:paraId="3C59F848"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Unit-27</w:t>
                  </w:r>
                </w:p>
              </w:tc>
              <w:tc>
                <w:tcPr>
                  <w:tcW w:w="2126" w:type="dxa"/>
                </w:tcPr>
                <w:p w14:paraId="6296AF7B"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33 Months</w:t>
                  </w:r>
                </w:p>
              </w:tc>
              <w:tc>
                <w:tcPr>
                  <w:tcW w:w="2126" w:type="dxa"/>
                  <w:vMerge/>
                </w:tcPr>
                <w:p w14:paraId="49D6ECE8"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53977C2A" w14:textId="77777777" w:rsidTr="00136308">
              <w:trPr>
                <w:trHeight w:val="332"/>
              </w:trPr>
              <w:tc>
                <w:tcPr>
                  <w:tcW w:w="733" w:type="dxa"/>
                </w:tcPr>
                <w:p w14:paraId="4662CDB8"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(xxviii)</w:t>
                  </w:r>
                </w:p>
              </w:tc>
              <w:tc>
                <w:tcPr>
                  <w:tcW w:w="1574" w:type="dxa"/>
                </w:tcPr>
                <w:p w14:paraId="577AE442"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Unit-28</w:t>
                  </w:r>
                </w:p>
              </w:tc>
              <w:tc>
                <w:tcPr>
                  <w:tcW w:w="2126" w:type="dxa"/>
                </w:tcPr>
                <w:p w14:paraId="20939EB5"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34 Months</w:t>
                  </w:r>
                </w:p>
              </w:tc>
              <w:tc>
                <w:tcPr>
                  <w:tcW w:w="2126" w:type="dxa"/>
                  <w:vMerge/>
                </w:tcPr>
                <w:p w14:paraId="5A3C3A5A"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4E593B37" w14:textId="77777777" w:rsidTr="00136308">
              <w:trPr>
                <w:trHeight w:val="332"/>
              </w:trPr>
              <w:tc>
                <w:tcPr>
                  <w:tcW w:w="733" w:type="dxa"/>
                </w:tcPr>
                <w:p w14:paraId="75833F8E"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(xxix)</w:t>
                  </w:r>
                </w:p>
              </w:tc>
              <w:tc>
                <w:tcPr>
                  <w:tcW w:w="1574" w:type="dxa"/>
                </w:tcPr>
                <w:p w14:paraId="472A24CB"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Unit-29</w:t>
                  </w:r>
                </w:p>
              </w:tc>
              <w:tc>
                <w:tcPr>
                  <w:tcW w:w="2126" w:type="dxa"/>
                </w:tcPr>
                <w:p w14:paraId="36D2637A"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35 Months</w:t>
                  </w:r>
                </w:p>
              </w:tc>
              <w:tc>
                <w:tcPr>
                  <w:tcW w:w="2126" w:type="dxa"/>
                  <w:vMerge/>
                </w:tcPr>
                <w:p w14:paraId="403F1018" w14:textId="77777777" w:rsidR="00D24920" w:rsidRPr="0025216A" w:rsidRDefault="00D24920" w:rsidP="00D24920">
                  <w:pPr>
                    <w:tabs>
                      <w:tab w:val="left" w:pos="2457"/>
                    </w:tabs>
                    <w:ind w:left="-108"/>
                    <w:jc w:val="center"/>
                    <w:rPr>
                      <w:rFonts w:ascii="Arial" w:hAnsi="Arial" w:cs="Arial"/>
                      <w:sz w:val="18"/>
                      <w:szCs w:val="18"/>
                    </w:rPr>
                  </w:pPr>
                </w:p>
              </w:tc>
            </w:tr>
            <w:tr w:rsidR="00D24920" w:rsidRPr="0025216A" w14:paraId="47F1BA4D" w14:textId="77777777" w:rsidTr="00136308">
              <w:trPr>
                <w:trHeight w:val="332"/>
              </w:trPr>
              <w:tc>
                <w:tcPr>
                  <w:tcW w:w="733" w:type="dxa"/>
                </w:tcPr>
                <w:p w14:paraId="5041864B" w14:textId="77777777" w:rsidR="00D24920" w:rsidRPr="0025216A" w:rsidRDefault="00D24920" w:rsidP="00D24920">
                  <w:pPr>
                    <w:ind w:left="-90" w:right="-105"/>
                    <w:jc w:val="center"/>
                    <w:rPr>
                      <w:rFonts w:ascii="Arial" w:eastAsia="MS Mincho" w:hAnsi="Arial" w:cs="Arial"/>
                      <w:sz w:val="18"/>
                      <w:szCs w:val="18"/>
                    </w:rPr>
                  </w:pPr>
                  <w:r w:rsidRPr="0025216A">
                    <w:rPr>
                      <w:rFonts w:ascii="Arial" w:eastAsia="MS Mincho" w:hAnsi="Arial" w:cs="Arial"/>
                      <w:sz w:val="18"/>
                      <w:szCs w:val="18"/>
                    </w:rPr>
                    <w:t>(xxx)</w:t>
                  </w:r>
                </w:p>
              </w:tc>
              <w:tc>
                <w:tcPr>
                  <w:tcW w:w="1574" w:type="dxa"/>
                </w:tcPr>
                <w:p w14:paraId="7CC9D8DD" w14:textId="77777777" w:rsidR="00D24920" w:rsidRPr="0025216A" w:rsidRDefault="00D24920" w:rsidP="00D24920">
                  <w:pPr>
                    <w:spacing w:after="120"/>
                    <w:jc w:val="center"/>
                    <w:rPr>
                      <w:rFonts w:ascii="Arial" w:hAnsi="Arial" w:cs="Arial"/>
                      <w:sz w:val="18"/>
                      <w:szCs w:val="18"/>
                    </w:rPr>
                  </w:pPr>
                  <w:r w:rsidRPr="0025216A">
                    <w:rPr>
                      <w:rFonts w:ascii="Arial" w:hAnsi="Arial" w:cs="Arial"/>
                      <w:sz w:val="18"/>
                      <w:szCs w:val="18"/>
                    </w:rPr>
                    <w:t>Unit-30</w:t>
                  </w:r>
                </w:p>
              </w:tc>
              <w:tc>
                <w:tcPr>
                  <w:tcW w:w="2126" w:type="dxa"/>
                </w:tcPr>
                <w:p w14:paraId="66918C85" w14:textId="77777777" w:rsidR="00D24920" w:rsidRPr="0025216A" w:rsidRDefault="00D24920" w:rsidP="00D24920">
                  <w:pPr>
                    <w:tabs>
                      <w:tab w:val="left" w:pos="2367"/>
                    </w:tabs>
                    <w:spacing w:after="120"/>
                    <w:ind w:left="-18" w:right="-45"/>
                    <w:jc w:val="center"/>
                    <w:rPr>
                      <w:rFonts w:ascii="Arial" w:hAnsi="Arial" w:cs="Arial"/>
                      <w:sz w:val="18"/>
                      <w:szCs w:val="18"/>
                    </w:rPr>
                  </w:pPr>
                  <w:r w:rsidRPr="0025216A">
                    <w:rPr>
                      <w:rFonts w:ascii="Arial" w:hAnsi="Arial" w:cs="Arial"/>
                      <w:sz w:val="18"/>
                      <w:szCs w:val="18"/>
                    </w:rPr>
                    <w:t>36 Months</w:t>
                  </w:r>
                </w:p>
              </w:tc>
              <w:tc>
                <w:tcPr>
                  <w:tcW w:w="2126" w:type="dxa"/>
                  <w:vMerge/>
                </w:tcPr>
                <w:p w14:paraId="78C8BC6E" w14:textId="77777777" w:rsidR="00D24920" w:rsidRPr="0025216A" w:rsidRDefault="00D24920" w:rsidP="00D24920">
                  <w:pPr>
                    <w:tabs>
                      <w:tab w:val="left" w:pos="2457"/>
                    </w:tabs>
                    <w:ind w:left="-108"/>
                    <w:jc w:val="center"/>
                    <w:rPr>
                      <w:rFonts w:ascii="Arial" w:hAnsi="Arial" w:cs="Arial"/>
                      <w:sz w:val="18"/>
                      <w:szCs w:val="18"/>
                    </w:rPr>
                  </w:pPr>
                </w:p>
              </w:tc>
            </w:tr>
          </w:tbl>
          <w:p w14:paraId="1F84FD02" w14:textId="77777777" w:rsidR="00D24920" w:rsidRPr="0025216A" w:rsidRDefault="00D24920" w:rsidP="00D24920">
            <w:pPr>
              <w:jc w:val="both"/>
              <w:rPr>
                <w:rFonts w:ascii="Book Antiqua" w:hAnsi="Book Antiqua" w:cs="Arial"/>
                <w:sz w:val="10"/>
                <w:szCs w:val="10"/>
              </w:rPr>
            </w:pPr>
          </w:p>
          <w:p w14:paraId="62709EA9" w14:textId="2CBD43FB" w:rsidR="00D24920" w:rsidRPr="008106F1" w:rsidRDefault="00D24920" w:rsidP="00D24920">
            <w:pPr>
              <w:jc w:val="both"/>
              <w:rPr>
                <w:rFonts w:ascii="Book Antiqua" w:hAnsi="Book Antiqua" w:cs="Arial"/>
                <w:sz w:val="10"/>
                <w:szCs w:val="10"/>
              </w:rPr>
            </w:pPr>
            <w:r w:rsidRPr="0025216A">
              <w:rPr>
                <w:rFonts w:ascii="Book Antiqua" w:eastAsia="MS Mincho" w:hAnsi="Book Antiqua" w:cs="Arial"/>
                <w:sz w:val="22"/>
                <w:szCs w:val="22"/>
              </w:rPr>
              <w:t>Note: The Unit mentioned above includes the aforesaid Reactor (including Insulating Oil) and any other item/equipment/material/services (</w:t>
            </w:r>
            <w:r w:rsidRPr="0025216A">
              <w:rPr>
                <w:rFonts w:ascii="Book Antiqua" w:eastAsia="MS Mincho" w:hAnsi="Book Antiqua" w:cs="Arial"/>
                <w:i/>
                <w:iCs/>
                <w:sz w:val="22"/>
                <w:szCs w:val="22"/>
              </w:rPr>
              <w:t xml:space="preserve">as per </w:t>
            </w:r>
            <w:proofErr w:type="spellStart"/>
            <w:r w:rsidRPr="0025216A">
              <w:rPr>
                <w:rFonts w:ascii="Book Antiqua" w:eastAsia="MS Mincho" w:hAnsi="Book Antiqua" w:cs="Arial"/>
                <w:i/>
                <w:iCs/>
                <w:sz w:val="22"/>
                <w:szCs w:val="22"/>
              </w:rPr>
              <w:t>BoQ</w:t>
            </w:r>
            <w:proofErr w:type="spellEnd"/>
            <w:r w:rsidRPr="0025216A">
              <w:rPr>
                <w:rFonts w:ascii="Book Antiqua" w:eastAsia="MS Mincho" w:hAnsi="Book Antiqua" w:cs="Arial"/>
                <w:i/>
                <w:iCs/>
                <w:sz w:val="22"/>
                <w:szCs w:val="22"/>
              </w:rPr>
              <w:t>/Price Schedules</w:t>
            </w:r>
            <w:r w:rsidRPr="0025216A">
              <w:rPr>
                <w:rFonts w:ascii="Book Antiqua" w:eastAsia="MS Mincho" w:hAnsi="Book Antiqua" w:cs="Arial"/>
                <w:sz w:val="22"/>
                <w:szCs w:val="22"/>
              </w:rPr>
              <w:t xml:space="preserve">) to be supplied </w:t>
            </w:r>
            <w:proofErr w:type="spellStart"/>
            <w:r w:rsidRPr="0025216A">
              <w:rPr>
                <w:rFonts w:ascii="Book Antiqua" w:eastAsia="MS Mincho" w:hAnsi="Book Antiqua" w:cs="Arial"/>
                <w:sz w:val="22"/>
                <w:szCs w:val="22"/>
              </w:rPr>
              <w:t>alongwith</w:t>
            </w:r>
            <w:proofErr w:type="spellEnd"/>
            <w:r w:rsidRPr="0025216A">
              <w:rPr>
                <w:rFonts w:ascii="Book Antiqua" w:eastAsia="MS Mincho" w:hAnsi="Book Antiqua" w:cs="Arial"/>
                <w:sz w:val="22"/>
                <w:szCs w:val="22"/>
              </w:rPr>
              <w:t xml:space="preserve"> the said Reactor. The said item/ equipment/ material/ services (</w:t>
            </w:r>
            <w:r w:rsidRPr="0025216A">
              <w:rPr>
                <w:rFonts w:ascii="Book Antiqua" w:eastAsia="MS Mincho" w:hAnsi="Book Antiqua" w:cs="Arial"/>
                <w:i/>
                <w:iCs/>
                <w:sz w:val="22"/>
                <w:szCs w:val="22"/>
              </w:rPr>
              <w:t xml:space="preserve">as per </w:t>
            </w:r>
            <w:proofErr w:type="spellStart"/>
            <w:r w:rsidRPr="0025216A">
              <w:rPr>
                <w:rFonts w:ascii="Book Antiqua" w:eastAsia="MS Mincho" w:hAnsi="Book Antiqua" w:cs="Arial"/>
                <w:i/>
                <w:iCs/>
                <w:sz w:val="22"/>
                <w:szCs w:val="22"/>
              </w:rPr>
              <w:t>BoQ</w:t>
            </w:r>
            <w:proofErr w:type="spellEnd"/>
            <w:r w:rsidRPr="0025216A">
              <w:rPr>
                <w:rFonts w:ascii="Book Antiqua" w:eastAsia="MS Mincho" w:hAnsi="Book Antiqua" w:cs="Arial"/>
                <w:i/>
                <w:iCs/>
                <w:sz w:val="22"/>
                <w:szCs w:val="22"/>
              </w:rPr>
              <w:t>/Price Schedules</w:t>
            </w:r>
            <w:r w:rsidRPr="0025216A">
              <w:rPr>
                <w:rFonts w:ascii="Book Antiqua" w:eastAsia="MS Mincho" w:hAnsi="Book Antiqua" w:cs="Arial"/>
                <w:sz w:val="22"/>
                <w:szCs w:val="22"/>
              </w:rPr>
              <w:t xml:space="preserve">) to be supplied along with the aforesaid Reactor (including Insulating Oil) shall be suitably intimated by POWERGRID during execution of the Contract prior to </w:t>
            </w:r>
            <w:r w:rsidRPr="0025216A">
              <w:rPr>
                <w:rFonts w:ascii="Book Antiqua" w:hAnsi="Book Antiqua" w:cs="Arial"/>
                <w:sz w:val="22"/>
                <w:szCs w:val="22"/>
              </w:rPr>
              <w:t>scheduled dispatch of the Reactor.</w:t>
            </w:r>
          </w:p>
        </w:tc>
        <w:tc>
          <w:tcPr>
            <w:tcW w:w="2977" w:type="dxa"/>
          </w:tcPr>
          <w:p w14:paraId="64AAEF9A" w14:textId="17E62E81" w:rsidR="00D24920" w:rsidRPr="0025216A" w:rsidRDefault="00D24920" w:rsidP="00D24920">
            <w:pPr>
              <w:jc w:val="both"/>
              <w:rPr>
                <w:rFonts w:ascii="Book Antiqua" w:hAnsi="Book Antiqua"/>
                <w:color w:val="000000"/>
                <w:sz w:val="22"/>
                <w:szCs w:val="22"/>
              </w:rPr>
            </w:pPr>
            <w:r w:rsidRPr="0025216A">
              <w:rPr>
                <w:rFonts w:ascii="Book Antiqua" w:hAnsi="Book Antiqua"/>
                <w:color w:val="000000"/>
                <w:sz w:val="22"/>
                <w:szCs w:val="22"/>
              </w:rPr>
              <w:lastRenderedPageBreak/>
              <w:t>We intend to participate in the aforesaid tender wherein it is proposed from our end that Dispatch of</w:t>
            </w:r>
            <w:r w:rsidRPr="0025216A">
              <w:rPr>
                <w:rFonts w:ascii="Book Antiqua" w:hAnsi="Book Antiqua"/>
                <w:color w:val="000000"/>
                <w:sz w:val="22"/>
                <w:szCs w:val="22"/>
              </w:rPr>
              <w:t xml:space="preserve"> </w:t>
            </w:r>
            <w:r w:rsidRPr="0025216A">
              <w:rPr>
                <w:rFonts w:ascii="Book Antiqua" w:hAnsi="Book Antiqua"/>
                <w:color w:val="000000"/>
                <w:sz w:val="22"/>
                <w:szCs w:val="22"/>
              </w:rPr>
              <w:t>the jobs may be between 24 to 32 months with 04 jobs per months accordingly Erection and ready for</w:t>
            </w:r>
            <w:r w:rsidRPr="0025216A">
              <w:rPr>
                <w:rFonts w:ascii="Book Antiqua" w:hAnsi="Book Antiqua"/>
                <w:color w:val="000000"/>
                <w:sz w:val="22"/>
                <w:szCs w:val="22"/>
              </w:rPr>
              <w:t xml:space="preserve"> </w:t>
            </w:r>
            <w:r w:rsidRPr="0025216A">
              <w:rPr>
                <w:rFonts w:ascii="Book Antiqua" w:hAnsi="Book Antiqua"/>
                <w:color w:val="000000"/>
                <w:sz w:val="22"/>
                <w:szCs w:val="22"/>
              </w:rPr>
              <w:t>commissioning of the jobs may be between 28-36 Months with 04 jobs per months.</w:t>
            </w:r>
          </w:p>
          <w:p w14:paraId="3EED06A3" w14:textId="77777777" w:rsidR="00D24920" w:rsidRPr="0025216A" w:rsidRDefault="00D24920" w:rsidP="00D24920">
            <w:pPr>
              <w:jc w:val="both"/>
              <w:rPr>
                <w:rFonts w:ascii="Book Antiqua" w:eastAsiaTheme="minorHAnsi" w:hAnsi="Book Antiqua" w:cstheme="minorBidi"/>
                <w:color w:val="000000"/>
                <w:sz w:val="22"/>
                <w:szCs w:val="22"/>
                <w:lang w:val="en-IN"/>
              </w:rPr>
            </w:pPr>
          </w:p>
          <w:p w14:paraId="780404CE" w14:textId="0CB6E20E" w:rsidR="00D24920" w:rsidRPr="0025216A" w:rsidRDefault="00D24920" w:rsidP="00D24920">
            <w:pPr>
              <w:jc w:val="both"/>
              <w:rPr>
                <w:rFonts w:ascii="Book Antiqua" w:hAnsi="Book Antiqua"/>
                <w:color w:val="000000"/>
                <w:sz w:val="22"/>
                <w:szCs w:val="22"/>
              </w:rPr>
            </w:pPr>
            <w:r w:rsidRPr="0025216A">
              <w:rPr>
                <w:rFonts w:ascii="Book Antiqua" w:hAnsi="Book Antiqua"/>
                <w:color w:val="000000"/>
                <w:sz w:val="22"/>
                <w:szCs w:val="22"/>
              </w:rPr>
              <w:t>Request your kind consideration</w:t>
            </w:r>
          </w:p>
        </w:tc>
        <w:tc>
          <w:tcPr>
            <w:tcW w:w="2328" w:type="dxa"/>
          </w:tcPr>
          <w:p w14:paraId="4D3948FF" w14:textId="7C4E59D4" w:rsidR="00D24920" w:rsidRPr="00667D40" w:rsidRDefault="00D24920" w:rsidP="00D24920">
            <w:pPr>
              <w:jc w:val="both"/>
              <w:rPr>
                <w:rFonts w:ascii="Book Antiqua" w:hAnsi="Book Antiqua"/>
                <w:color w:val="000000"/>
                <w:sz w:val="22"/>
                <w:szCs w:val="22"/>
              </w:rPr>
            </w:pPr>
            <w:r>
              <w:rPr>
                <w:rFonts w:ascii="Book Antiqua" w:hAnsi="Book Antiqua"/>
                <w:color w:val="000000"/>
                <w:sz w:val="22"/>
                <w:szCs w:val="22"/>
              </w:rPr>
              <w:t>Provisions of the Bidding Documents remain unchanged.</w:t>
            </w:r>
          </w:p>
        </w:tc>
      </w:tr>
      <w:tr w:rsidR="00CE01C5" w:rsidRPr="00667D40" w14:paraId="7C11D1B9" w14:textId="77777777" w:rsidTr="0025216A">
        <w:trPr>
          <w:trHeight w:val="527"/>
        </w:trPr>
        <w:tc>
          <w:tcPr>
            <w:tcW w:w="741" w:type="dxa"/>
          </w:tcPr>
          <w:p w14:paraId="37C2943F" w14:textId="77777777" w:rsidR="00CE01C5" w:rsidRPr="00667D40" w:rsidRDefault="00CE01C5" w:rsidP="00D24920">
            <w:pPr>
              <w:pStyle w:val="ListParagraph"/>
              <w:numPr>
                <w:ilvl w:val="0"/>
                <w:numId w:val="44"/>
              </w:numPr>
              <w:jc w:val="center"/>
              <w:rPr>
                <w:rFonts w:ascii="Book Antiqua" w:hAnsi="Book Antiqua" w:cstheme="minorHAnsi"/>
              </w:rPr>
            </w:pPr>
          </w:p>
        </w:tc>
        <w:tc>
          <w:tcPr>
            <w:tcW w:w="2344" w:type="dxa"/>
          </w:tcPr>
          <w:p w14:paraId="1DE5B49F" w14:textId="170454DD" w:rsidR="00CE01C5" w:rsidRPr="00667D40" w:rsidRDefault="00CE01C5" w:rsidP="00D24920">
            <w:pPr>
              <w:jc w:val="center"/>
              <w:rPr>
                <w:rFonts w:ascii="Book Antiqua" w:hAnsi="Book Antiqua"/>
                <w:color w:val="000000"/>
                <w:sz w:val="22"/>
                <w:szCs w:val="22"/>
              </w:rPr>
            </w:pPr>
            <w:r>
              <w:rPr>
                <w:rFonts w:ascii="Book Antiqua" w:hAnsi="Book Antiqua"/>
                <w:color w:val="000000"/>
                <w:sz w:val="22"/>
                <w:szCs w:val="22"/>
              </w:rPr>
              <w:t>Clause 3.0, IFB, Section-I</w:t>
            </w:r>
          </w:p>
        </w:tc>
        <w:tc>
          <w:tcPr>
            <w:tcW w:w="6804" w:type="dxa"/>
          </w:tcPr>
          <w:p w14:paraId="5F87584D" w14:textId="77777777" w:rsidR="00CE01C5" w:rsidRPr="00284FAB" w:rsidRDefault="00CE01C5" w:rsidP="00BA30E7">
            <w:pPr>
              <w:tabs>
                <w:tab w:val="left" w:pos="1037"/>
              </w:tabs>
              <w:jc w:val="both"/>
              <w:rPr>
                <w:rFonts w:ascii="Book Antiqua" w:hAnsi="Book Antiqua" w:cs="Arial"/>
                <w:sz w:val="22"/>
                <w:szCs w:val="22"/>
              </w:rPr>
            </w:pPr>
            <w:r w:rsidRPr="00284FAB">
              <w:rPr>
                <w:rFonts w:ascii="Book Antiqua" w:hAnsi="Book Antiqua" w:cs="Arial"/>
                <w:sz w:val="22"/>
                <w:szCs w:val="22"/>
              </w:rPr>
              <w:t xml:space="preserve">POWERGRID, therefore, invites bids from eligible bidders for the following package for this </w:t>
            </w:r>
            <w:r>
              <w:rPr>
                <w:rFonts w:ascii="Book Antiqua" w:hAnsi="Book Antiqua" w:cs="Arial"/>
                <w:sz w:val="22"/>
                <w:szCs w:val="22"/>
              </w:rPr>
              <w:t>Bulk Procurement</w:t>
            </w:r>
            <w:r w:rsidRPr="00284FAB">
              <w:rPr>
                <w:rFonts w:ascii="Book Antiqua" w:hAnsi="Book Antiqua" w:cs="Arial"/>
                <w:sz w:val="22"/>
                <w:szCs w:val="22"/>
              </w:rPr>
              <w:t xml:space="preserve"> on </w:t>
            </w:r>
            <w:r w:rsidRPr="00284FAB">
              <w:rPr>
                <w:rFonts w:ascii="Book Antiqua" w:hAnsi="Book Antiqua" w:cs="Arial"/>
                <w:sz w:val="22"/>
                <w:szCs w:val="22"/>
                <w:u w:val="single"/>
              </w:rPr>
              <w:t>Domestic Competitive Bidding</w:t>
            </w:r>
            <w:r w:rsidRPr="00284FAB">
              <w:rPr>
                <w:rFonts w:ascii="Book Antiqua" w:hAnsi="Book Antiqua" w:cs="Arial"/>
                <w:sz w:val="22"/>
                <w:szCs w:val="22"/>
              </w:rPr>
              <w:t xml:space="preserve"> basis under secured e-procurement procedure</w:t>
            </w:r>
            <w:r>
              <w:rPr>
                <w:rFonts w:ascii="Book Antiqua" w:hAnsi="Book Antiqua" w:cs="Arial"/>
                <w:sz w:val="22"/>
                <w:szCs w:val="22"/>
              </w:rPr>
              <w:t>:</w:t>
            </w:r>
          </w:p>
          <w:p w14:paraId="665378F5" w14:textId="77777777" w:rsidR="00CE01C5" w:rsidRDefault="00CE01C5" w:rsidP="00BA30E7">
            <w:pPr>
              <w:ind w:left="990"/>
              <w:jc w:val="both"/>
              <w:rPr>
                <w:rFonts w:ascii="Book Antiqua" w:hAnsi="Book Antiqua" w:cs="Arial"/>
                <w:bCs/>
                <w:sz w:val="16"/>
                <w:szCs w:val="16"/>
              </w:rPr>
            </w:pPr>
          </w:p>
          <w:p w14:paraId="2B5439EE" w14:textId="77777777" w:rsidR="00CE01C5" w:rsidRPr="0051466D" w:rsidRDefault="00CE01C5" w:rsidP="00BA30E7">
            <w:pPr>
              <w:jc w:val="both"/>
              <w:rPr>
                <w:rFonts w:ascii="Book Antiqua" w:hAnsi="Book Antiqua" w:cs="Nirmala UI"/>
                <w:b/>
                <w:sz w:val="22"/>
                <w:szCs w:val="22"/>
              </w:rPr>
            </w:pPr>
            <w:r w:rsidRPr="00971B98">
              <w:rPr>
                <w:rFonts w:ascii="Book Antiqua" w:hAnsi="Book Antiqua"/>
                <w:b/>
                <w:lang w:eastAsia="en-IN"/>
              </w:rPr>
              <w:t>765kV Reactor Package 7RT-17-BULK for 30X80MVAR, 765kV 1-Ph Reactors under Bulk Procurement of 765kV and 400kV class Transformers and Reactors of various Capacities under Lot-4</w:t>
            </w:r>
            <w:r w:rsidRPr="0051466D">
              <w:rPr>
                <w:rFonts w:ascii="Book Antiqua" w:hAnsi="Book Antiqua"/>
                <w:b/>
                <w:lang w:eastAsia="en-IN"/>
              </w:rPr>
              <w:t xml:space="preserve"> </w:t>
            </w:r>
          </w:p>
          <w:p w14:paraId="104EFF2C" w14:textId="209DD8DF" w:rsidR="00CE01C5" w:rsidRPr="00667D40" w:rsidRDefault="00CE01C5" w:rsidP="00BA30E7">
            <w:pPr>
              <w:jc w:val="both"/>
              <w:rPr>
                <w:rFonts w:ascii="Book Antiqua" w:hAnsi="Book Antiqua"/>
                <w:color w:val="000000"/>
                <w:sz w:val="22"/>
                <w:szCs w:val="22"/>
              </w:rPr>
            </w:pPr>
          </w:p>
        </w:tc>
        <w:tc>
          <w:tcPr>
            <w:tcW w:w="2977" w:type="dxa"/>
            <w:vMerge w:val="restart"/>
          </w:tcPr>
          <w:p w14:paraId="3EE836B1" w14:textId="77777777" w:rsidR="00CE01C5" w:rsidRDefault="00CE01C5" w:rsidP="00D24920">
            <w:pPr>
              <w:jc w:val="both"/>
              <w:rPr>
                <w:rFonts w:ascii="Book Antiqua" w:hAnsi="Book Antiqua" w:cs="Arial"/>
                <w:color w:val="000000"/>
                <w:sz w:val="22"/>
                <w:szCs w:val="22"/>
              </w:rPr>
            </w:pPr>
            <w:r w:rsidRPr="00FC11D7">
              <w:rPr>
                <w:rFonts w:ascii="Book Antiqua" w:hAnsi="Book Antiqua" w:cs="Arial"/>
                <w:color w:val="000000"/>
                <w:sz w:val="22"/>
                <w:szCs w:val="22"/>
              </w:rPr>
              <w:t>The Scope requires suppling 30 Units of 80 MVAr 765kV Reactors.</w:t>
            </w:r>
          </w:p>
          <w:p w14:paraId="6D86FBAA" w14:textId="77777777" w:rsidR="00CE01C5" w:rsidRDefault="00CE01C5" w:rsidP="00D24920">
            <w:pPr>
              <w:jc w:val="both"/>
              <w:rPr>
                <w:rFonts w:ascii="Book Antiqua" w:hAnsi="Book Antiqua" w:cs="Arial"/>
                <w:color w:val="000000"/>
                <w:sz w:val="22"/>
                <w:szCs w:val="22"/>
              </w:rPr>
            </w:pPr>
          </w:p>
          <w:p w14:paraId="6E71A104" w14:textId="77777777" w:rsidR="00CE01C5" w:rsidRDefault="00CE01C5" w:rsidP="00D24920">
            <w:pPr>
              <w:jc w:val="both"/>
              <w:rPr>
                <w:rFonts w:ascii="Book Antiqua" w:hAnsi="Book Antiqua" w:cs="Arial"/>
                <w:color w:val="000000"/>
                <w:sz w:val="22"/>
                <w:szCs w:val="22"/>
              </w:rPr>
            </w:pPr>
            <w:r w:rsidRPr="00FC11D7">
              <w:rPr>
                <w:rFonts w:ascii="Book Antiqua" w:hAnsi="Book Antiqua" w:cs="Arial"/>
                <w:color w:val="000000"/>
                <w:sz w:val="22"/>
                <w:szCs w:val="22"/>
              </w:rPr>
              <w:t>We request to kindly keep the Bulk Procurement of Max. 7-10 units in a single Tender.</w:t>
            </w:r>
          </w:p>
          <w:p w14:paraId="183B04D3" w14:textId="77777777" w:rsidR="00CE01C5" w:rsidRDefault="00CE01C5" w:rsidP="00D24920">
            <w:pPr>
              <w:jc w:val="both"/>
              <w:rPr>
                <w:rFonts w:ascii="Book Antiqua" w:hAnsi="Book Antiqua" w:cs="Arial"/>
                <w:color w:val="000000"/>
                <w:sz w:val="22"/>
                <w:szCs w:val="22"/>
              </w:rPr>
            </w:pPr>
            <w:r w:rsidRPr="00FC11D7">
              <w:rPr>
                <w:rFonts w:ascii="Book Antiqua" w:hAnsi="Book Antiqua" w:cs="Arial"/>
                <w:color w:val="000000"/>
                <w:sz w:val="22"/>
                <w:szCs w:val="22"/>
              </w:rPr>
              <w:br/>
              <w:t>Alternatively, please review the possibility of Splitting the quantity in Award Criteria.</w:t>
            </w:r>
          </w:p>
          <w:p w14:paraId="419FF26E" w14:textId="682CFAC9" w:rsidR="00CE01C5" w:rsidRPr="00667D40" w:rsidRDefault="00CE01C5" w:rsidP="00D24920">
            <w:pPr>
              <w:jc w:val="both"/>
              <w:rPr>
                <w:rFonts w:ascii="Book Antiqua" w:hAnsi="Book Antiqua"/>
                <w:color w:val="000000"/>
                <w:sz w:val="22"/>
                <w:szCs w:val="22"/>
              </w:rPr>
            </w:pPr>
          </w:p>
        </w:tc>
        <w:tc>
          <w:tcPr>
            <w:tcW w:w="2328" w:type="dxa"/>
            <w:vMerge w:val="restart"/>
          </w:tcPr>
          <w:p w14:paraId="30244FB0" w14:textId="201073F2" w:rsidR="00CE01C5" w:rsidRPr="00667D40" w:rsidRDefault="00CE01C5" w:rsidP="00D24920">
            <w:pPr>
              <w:jc w:val="both"/>
              <w:rPr>
                <w:rFonts w:ascii="Book Antiqua" w:hAnsi="Book Antiqua"/>
                <w:color w:val="000000"/>
                <w:sz w:val="22"/>
                <w:szCs w:val="22"/>
              </w:rPr>
            </w:pPr>
            <w:r>
              <w:rPr>
                <w:rFonts w:ascii="Book Antiqua" w:hAnsi="Book Antiqua"/>
                <w:color w:val="000000"/>
                <w:sz w:val="22"/>
                <w:szCs w:val="22"/>
              </w:rPr>
              <w:t>Provisions of the Bidding Documents remain unchanged.</w:t>
            </w:r>
          </w:p>
        </w:tc>
      </w:tr>
      <w:tr w:rsidR="00CE01C5" w:rsidRPr="00667D40" w14:paraId="41456C65" w14:textId="77777777" w:rsidTr="0025216A">
        <w:trPr>
          <w:trHeight w:val="617"/>
        </w:trPr>
        <w:tc>
          <w:tcPr>
            <w:tcW w:w="741" w:type="dxa"/>
          </w:tcPr>
          <w:p w14:paraId="52A7AEA7" w14:textId="77777777" w:rsidR="00CE01C5" w:rsidRPr="00667D40" w:rsidRDefault="00CE01C5" w:rsidP="00D24920">
            <w:pPr>
              <w:pStyle w:val="ListParagraph"/>
              <w:numPr>
                <w:ilvl w:val="0"/>
                <w:numId w:val="44"/>
              </w:numPr>
              <w:jc w:val="center"/>
              <w:rPr>
                <w:rFonts w:ascii="Book Antiqua" w:hAnsi="Book Antiqua" w:cstheme="minorHAnsi"/>
              </w:rPr>
            </w:pPr>
          </w:p>
        </w:tc>
        <w:tc>
          <w:tcPr>
            <w:tcW w:w="2344" w:type="dxa"/>
          </w:tcPr>
          <w:p w14:paraId="18ED1A29" w14:textId="4D7207E4" w:rsidR="00CE01C5" w:rsidRPr="00667D40" w:rsidRDefault="00CE01C5" w:rsidP="00CE01C5">
            <w:pPr>
              <w:rPr>
                <w:rFonts w:ascii="Book Antiqua" w:hAnsi="Book Antiqua"/>
                <w:color w:val="000000"/>
                <w:sz w:val="22"/>
                <w:szCs w:val="22"/>
              </w:rPr>
            </w:pPr>
            <w:r>
              <w:rPr>
                <w:rFonts w:ascii="Book Antiqua" w:hAnsi="Book Antiqua"/>
                <w:color w:val="000000"/>
                <w:sz w:val="22"/>
                <w:szCs w:val="22"/>
              </w:rPr>
              <w:t xml:space="preserve">ITB Clause </w:t>
            </w:r>
            <w:r>
              <w:rPr>
                <w:rFonts w:ascii="Book Antiqua" w:hAnsi="Book Antiqua"/>
                <w:color w:val="000000"/>
                <w:sz w:val="22"/>
                <w:szCs w:val="22"/>
              </w:rPr>
              <w:t>31</w:t>
            </w:r>
            <w:r>
              <w:rPr>
                <w:rFonts w:ascii="Book Antiqua" w:hAnsi="Book Antiqua"/>
                <w:color w:val="000000"/>
                <w:sz w:val="22"/>
                <w:szCs w:val="22"/>
              </w:rPr>
              <w:t>.1, ITB, Section-II</w:t>
            </w:r>
          </w:p>
        </w:tc>
        <w:tc>
          <w:tcPr>
            <w:tcW w:w="6804" w:type="dxa"/>
          </w:tcPr>
          <w:p w14:paraId="392FAFF4" w14:textId="77777777" w:rsidR="00CE01C5" w:rsidRPr="000455EB" w:rsidRDefault="00CE01C5" w:rsidP="00CE01C5">
            <w:pPr>
              <w:jc w:val="both"/>
              <w:rPr>
                <w:rFonts w:ascii="Book Antiqua" w:hAnsi="Book Antiqua"/>
              </w:rPr>
            </w:pPr>
            <w:r w:rsidRPr="000455EB">
              <w:rPr>
                <w:rFonts w:ascii="Book Antiqua" w:hAnsi="Book Antiqua"/>
              </w:rPr>
              <w:t>Subject to ITB Clause 32,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5B1163D8" w14:textId="3A9FB477" w:rsidR="00CE01C5" w:rsidRPr="00667D40" w:rsidRDefault="00CE01C5" w:rsidP="00D24920">
            <w:pPr>
              <w:jc w:val="both"/>
              <w:rPr>
                <w:rFonts w:ascii="Book Antiqua" w:hAnsi="Book Antiqua"/>
                <w:color w:val="000000"/>
                <w:sz w:val="22"/>
                <w:szCs w:val="22"/>
              </w:rPr>
            </w:pPr>
          </w:p>
        </w:tc>
        <w:tc>
          <w:tcPr>
            <w:tcW w:w="2977" w:type="dxa"/>
            <w:vMerge/>
          </w:tcPr>
          <w:p w14:paraId="45304436" w14:textId="2BD0A7D1" w:rsidR="00CE01C5" w:rsidRPr="00667D40" w:rsidRDefault="00CE01C5" w:rsidP="00D24920">
            <w:pPr>
              <w:jc w:val="both"/>
              <w:rPr>
                <w:rFonts w:ascii="Book Antiqua" w:hAnsi="Book Antiqua"/>
                <w:color w:val="000000"/>
                <w:sz w:val="22"/>
                <w:szCs w:val="22"/>
              </w:rPr>
            </w:pPr>
          </w:p>
        </w:tc>
        <w:tc>
          <w:tcPr>
            <w:tcW w:w="2328" w:type="dxa"/>
            <w:vMerge/>
          </w:tcPr>
          <w:p w14:paraId="67B5B749" w14:textId="2410992A" w:rsidR="00CE01C5" w:rsidRPr="00667D40" w:rsidRDefault="00CE01C5" w:rsidP="00D24920">
            <w:pPr>
              <w:jc w:val="both"/>
              <w:rPr>
                <w:rFonts w:ascii="Book Antiqua" w:hAnsi="Book Antiqua"/>
                <w:color w:val="000000"/>
                <w:sz w:val="22"/>
                <w:szCs w:val="22"/>
              </w:rPr>
            </w:pPr>
          </w:p>
        </w:tc>
      </w:tr>
      <w:tr w:rsidR="00D24920" w:rsidRPr="00667D40" w14:paraId="7C2360E6" w14:textId="77777777" w:rsidTr="00FC11D7">
        <w:trPr>
          <w:trHeight w:val="463"/>
        </w:trPr>
        <w:tc>
          <w:tcPr>
            <w:tcW w:w="15194" w:type="dxa"/>
            <w:gridSpan w:val="5"/>
          </w:tcPr>
          <w:p w14:paraId="6DE16D1A" w14:textId="6D65FE9B" w:rsidR="00D24920" w:rsidRPr="00667D40" w:rsidRDefault="00D24920" w:rsidP="00D24920">
            <w:pPr>
              <w:jc w:val="both"/>
              <w:rPr>
                <w:rFonts w:ascii="Book Antiqua" w:hAnsi="Book Antiqua"/>
                <w:color w:val="000000"/>
                <w:sz w:val="22"/>
                <w:szCs w:val="22"/>
              </w:rPr>
            </w:pPr>
            <w:r w:rsidRPr="00667D40">
              <w:rPr>
                <w:rFonts w:ascii="Book Antiqua" w:hAnsi="Book Antiqua" w:cs="72"/>
                <w:b/>
                <w:bCs/>
                <w:sz w:val="22"/>
                <w:szCs w:val="22"/>
              </w:rPr>
              <w:t xml:space="preserve">Volume-II: </w:t>
            </w:r>
            <w:r w:rsidRPr="00667D40">
              <w:rPr>
                <w:rFonts w:ascii="Book Antiqua" w:hAnsi="Book Antiqua" w:cs="Arial"/>
                <w:b/>
                <w:sz w:val="22"/>
                <w:szCs w:val="22"/>
              </w:rPr>
              <w:t>Technical Specifications</w:t>
            </w:r>
          </w:p>
        </w:tc>
      </w:tr>
      <w:tr w:rsidR="00D24920" w:rsidRPr="00667D40" w14:paraId="72B8AFE8" w14:textId="77777777" w:rsidTr="0025216A">
        <w:trPr>
          <w:trHeight w:val="586"/>
        </w:trPr>
        <w:tc>
          <w:tcPr>
            <w:tcW w:w="741" w:type="dxa"/>
          </w:tcPr>
          <w:p w14:paraId="6D56575A"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24621B32" w14:textId="00E8223D" w:rsidR="00D24920" w:rsidRPr="00667D40" w:rsidRDefault="00D24920" w:rsidP="00D24920">
            <w:pPr>
              <w:ind w:left="-25"/>
              <w:jc w:val="center"/>
              <w:rPr>
                <w:rFonts w:ascii="Book Antiqua" w:hAnsi="Book Antiqua"/>
                <w:color w:val="000000"/>
                <w:sz w:val="22"/>
                <w:szCs w:val="22"/>
              </w:rPr>
            </w:pPr>
            <w:r w:rsidRPr="00667D40">
              <w:rPr>
                <w:rFonts w:ascii="Book Antiqua" w:hAnsi="Book Antiqua" w:cs="Arial"/>
                <w:color w:val="000000"/>
                <w:sz w:val="22"/>
                <w:szCs w:val="22"/>
              </w:rPr>
              <w:t xml:space="preserve">Cl. No 7.1.2 of </w:t>
            </w:r>
            <w:r w:rsidRPr="00667D40">
              <w:rPr>
                <w:rFonts w:ascii="Book Antiqua" w:hAnsi="Book Antiqua" w:cs="Arial"/>
                <w:color w:val="000000"/>
                <w:sz w:val="22"/>
                <w:szCs w:val="22"/>
              </w:rPr>
              <w:br/>
              <w:t>Technical Specification, 765kV Shunt Reactor, C/ENGG/MODEL-SPEC/765kV SR Rev. 08</w:t>
            </w:r>
          </w:p>
        </w:tc>
        <w:tc>
          <w:tcPr>
            <w:tcW w:w="6804" w:type="dxa"/>
          </w:tcPr>
          <w:p w14:paraId="62BA1E9C" w14:textId="491C29D3" w:rsidR="00D24920" w:rsidRPr="00667D40" w:rsidRDefault="00D24920" w:rsidP="00D24920">
            <w:pPr>
              <w:ind w:left="-25"/>
              <w:rPr>
                <w:rFonts w:ascii="Book Antiqua" w:hAnsi="Book Antiqua"/>
                <w:color w:val="000000"/>
                <w:sz w:val="22"/>
                <w:szCs w:val="22"/>
              </w:rPr>
            </w:pPr>
            <w:r w:rsidRPr="00667D40">
              <w:rPr>
                <w:rFonts w:ascii="Book Antiqua" w:hAnsi="Book Antiqua" w:cs="Arial"/>
                <w:color w:val="000000"/>
                <w:sz w:val="22"/>
                <w:szCs w:val="22"/>
              </w:rPr>
              <w:t>The requirement of post weld heat treatment of tank/stress relieving shall be based on recommendation of IS 10801.</w:t>
            </w:r>
          </w:p>
        </w:tc>
        <w:tc>
          <w:tcPr>
            <w:tcW w:w="2977" w:type="dxa"/>
          </w:tcPr>
          <w:p w14:paraId="19353186" w14:textId="587D606A"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IS 10801 is applicable to pressurize piping and pressure vessel. As inside pressure of transformer tank is approx. 1 kg/cm2, reactor tank does not come in pressure vessel category. Hence, this clause is not applicable.</w:t>
            </w:r>
          </w:p>
        </w:tc>
        <w:tc>
          <w:tcPr>
            <w:tcW w:w="2328" w:type="dxa"/>
          </w:tcPr>
          <w:p w14:paraId="28B995E8" w14:textId="5CE89766"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Bidder shall quote </w:t>
            </w:r>
            <w:proofErr w:type="gramStart"/>
            <w:r w:rsidRPr="00667D40">
              <w:rPr>
                <w:rFonts w:ascii="Book Antiqua" w:hAnsi="Book Antiqua" w:cs="Arial"/>
                <w:color w:val="000000"/>
                <w:sz w:val="22"/>
                <w:szCs w:val="22"/>
              </w:rPr>
              <w:t>meeting</w:t>
            </w:r>
            <w:proofErr w:type="gramEnd"/>
            <w:r w:rsidRPr="00667D40">
              <w:rPr>
                <w:rFonts w:ascii="Book Antiqua" w:hAnsi="Book Antiqua" w:cs="Arial"/>
                <w:color w:val="000000"/>
                <w:sz w:val="22"/>
                <w:szCs w:val="22"/>
              </w:rPr>
              <w:t xml:space="preserve"> the requirement of bidding documents</w:t>
            </w:r>
          </w:p>
        </w:tc>
      </w:tr>
      <w:tr w:rsidR="00D24920" w:rsidRPr="00667D40" w14:paraId="779AA542" w14:textId="77777777" w:rsidTr="0025216A">
        <w:trPr>
          <w:trHeight w:val="586"/>
        </w:trPr>
        <w:tc>
          <w:tcPr>
            <w:tcW w:w="741" w:type="dxa"/>
          </w:tcPr>
          <w:p w14:paraId="626EB791"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4C8510FA" w14:textId="5A797771" w:rsidR="00D24920" w:rsidRPr="00667D40" w:rsidRDefault="00D24920" w:rsidP="00D24920">
            <w:pPr>
              <w:ind w:left="-25"/>
              <w:jc w:val="center"/>
              <w:rPr>
                <w:rFonts w:ascii="Book Antiqua" w:hAnsi="Book Antiqua"/>
                <w:color w:val="000000"/>
                <w:sz w:val="22"/>
                <w:szCs w:val="22"/>
              </w:rPr>
            </w:pPr>
            <w:r w:rsidRPr="00667D40">
              <w:rPr>
                <w:rFonts w:ascii="Book Antiqua" w:hAnsi="Book Antiqua" w:cs="Arial"/>
                <w:color w:val="000000"/>
                <w:sz w:val="22"/>
                <w:szCs w:val="22"/>
              </w:rPr>
              <w:t xml:space="preserve">Cl. No 7.1.6 of </w:t>
            </w:r>
            <w:r w:rsidRPr="00667D40">
              <w:rPr>
                <w:rFonts w:ascii="Book Antiqua" w:hAnsi="Book Antiqua" w:cs="Arial"/>
                <w:color w:val="000000"/>
                <w:sz w:val="22"/>
                <w:szCs w:val="22"/>
              </w:rPr>
              <w:br/>
              <w:t>Technical Specification, 765kV Shunt Reactor, C/ENGG/MODEL-SPEC/765kV SR Rev. 08</w:t>
            </w:r>
          </w:p>
        </w:tc>
        <w:tc>
          <w:tcPr>
            <w:tcW w:w="6804" w:type="dxa"/>
          </w:tcPr>
          <w:p w14:paraId="108C23F6" w14:textId="3BDA77DB" w:rsidR="00D24920" w:rsidRPr="00667D40" w:rsidRDefault="00D24920" w:rsidP="00D24920">
            <w:pPr>
              <w:ind w:left="-25"/>
              <w:rPr>
                <w:rFonts w:ascii="Book Antiqua" w:hAnsi="Book Antiqua" w:cs="Arial"/>
                <w:sz w:val="22"/>
                <w:szCs w:val="22"/>
              </w:rPr>
            </w:pPr>
            <w:r w:rsidRPr="00667D40">
              <w:rPr>
                <w:rFonts w:ascii="Book Antiqua" w:hAnsi="Book Antiqua" w:cs="Arial"/>
                <w:sz w:val="22"/>
                <w:szCs w:val="22"/>
              </w:rPr>
              <w:t>The base of each tank shall be so designed that it shall be possible to move the complete transformer unit by skidding in any direction without damage when using plates or rails and the base plate shall have following minimum thickness:</w:t>
            </w:r>
          </w:p>
          <w:p w14:paraId="5B934F55" w14:textId="13E0BF50" w:rsidR="00D24920" w:rsidRPr="00667D40" w:rsidRDefault="00D24920" w:rsidP="00D24920">
            <w:pPr>
              <w:ind w:left="-25"/>
              <w:rPr>
                <w:rFonts w:ascii="Book Antiqua" w:hAnsi="Book Antiqua"/>
                <w:color w:val="000000"/>
                <w:sz w:val="22"/>
                <w:szCs w:val="22"/>
              </w:rPr>
            </w:pPr>
            <w:r w:rsidRPr="00667D40">
              <w:rPr>
                <w:rFonts w:ascii="Book Antiqua" w:hAnsi="Book Antiqua"/>
                <w:noProof/>
                <w:sz w:val="22"/>
                <w:szCs w:val="22"/>
              </w:rPr>
              <w:drawing>
                <wp:inline distT="0" distB="0" distL="0" distR="0" wp14:anchorId="30181DE1" wp14:editId="67E0C9F6">
                  <wp:extent cx="3543300" cy="895350"/>
                  <wp:effectExtent l="0" t="0" r="0" b="0"/>
                  <wp:docPr id="3" name="Picture 2">
                    <a:extLst xmlns:a="http://schemas.openxmlformats.org/drawingml/2006/main">
                      <a:ext uri="{FF2B5EF4-FFF2-40B4-BE49-F238E27FC236}">
                        <a16:creationId xmlns:a16="http://schemas.microsoft.com/office/drawing/2014/main" id="{27C4CFC9-3DB6-4170-B4A5-E22DC55AC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7C4CFC9-3DB6-4170-B4A5-E22DC55AC6EE}"/>
                              </a:ext>
                            </a:extLst>
                          </pic:cNvPr>
                          <pic:cNvPicPr>
                            <a:picLocks noChangeAspect="1"/>
                          </pic:cNvPicPr>
                        </pic:nvPicPr>
                        <pic:blipFill>
                          <a:blip r:embed="rId8"/>
                          <a:stretch>
                            <a:fillRect/>
                          </a:stretch>
                        </pic:blipFill>
                        <pic:spPr>
                          <a:xfrm>
                            <a:off x="0" y="0"/>
                            <a:ext cx="3543300" cy="895350"/>
                          </a:xfrm>
                          <a:prstGeom prst="rect">
                            <a:avLst/>
                          </a:prstGeom>
                        </pic:spPr>
                      </pic:pic>
                    </a:graphicData>
                  </a:graphic>
                </wp:inline>
              </w:drawing>
            </w:r>
          </w:p>
          <w:p w14:paraId="27E91A24" w14:textId="77777777" w:rsidR="00D24920" w:rsidRPr="00667D40" w:rsidRDefault="00D24920" w:rsidP="00D24920">
            <w:pPr>
              <w:rPr>
                <w:rFonts w:ascii="Book Antiqua" w:hAnsi="Book Antiqua"/>
                <w:color w:val="000000"/>
                <w:sz w:val="22"/>
                <w:szCs w:val="22"/>
              </w:rPr>
            </w:pPr>
          </w:p>
        </w:tc>
        <w:tc>
          <w:tcPr>
            <w:tcW w:w="2977" w:type="dxa"/>
          </w:tcPr>
          <w:p w14:paraId="349CB052" w14:textId="0502E6AE"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MS Plate IS 2062:2011 refer IS 1730:1989 for dimension of steel plate. 26mm </w:t>
            </w:r>
            <w:proofErr w:type="spellStart"/>
            <w:r w:rsidRPr="00667D40">
              <w:rPr>
                <w:rFonts w:ascii="Book Antiqua" w:hAnsi="Book Antiqua" w:cs="Arial"/>
                <w:color w:val="000000"/>
                <w:sz w:val="22"/>
                <w:szCs w:val="22"/>
              </w:rPr>
              <w:t>thk</w:t>
            </w:r>
            <w:proofErr w:type="spellEnd"/>
            <w:r w:rsidRPr="00667D40">
              <w:rPr>
                <w:rFonts w:ascii="Book Antiqua" w:hAnsi="Book Antiqua" w:cs="Arial"/>
                <w:color w:val="000000"/>
                <w:sz w:val="22"/>
                <w:szCs w:val="22"/>
              </w:rPr>
              <w:t xml:space="preserve"> Plate is not in IS standard, alternate solution is 25mm </w:t>
            </w:r>
            <w:proofErr w:type="spellStart"/>
            <w:r w:rsidRPr="00667D40">
              <w:rPr>
                <w:rFonts w:ascii="Book Antiqua" w:hAnsi="Book Antiqua" w:cs="Arial"/>
                <w:color w:val="000000"/>
                <w:sz w:val="22"/>
                <w:szCs w:val="22"/>
              </w:rPr>
              <w:t>thk</w:t>
            </w:r>
            <w:proofErr w:type="spellEnd"/>
            <w:r w:rsidRPr="00667D40">
              <w:rPr>
                <w:rFonts w:ascii="Book Antiqua" w:hAnsi="Book Antiqua" w:cs="Arial"/>
                <w:color w:val="000000"/>
                <w:sz w:val="22"/>
                <w:szCs w:val="22"/>
              </w:rPr>
              <w:t xml:space="preserve"> plate.</w:t>
            </w:r>
            <w:r w:rsidRPr="00667D40">
              <w:rPr>
                <w:rFonts w:ascii="Book Antiqua" w:hAnsi="Book Antiqua" w:cs="Arial"/>
                <w:color w:val="000000"/>
                <w:sz w:val="22"/>
                <w:szCs w:val="22"/>
              </w:rPr>
              <w:br/>
              <w:t xml:space="preserve">Hence requesting for length of tank over 5m but less than 7.5m plate thickness shall be 25 mm </w:t>
            </w:r>
            <w:proofErr w:type="spellStart"/>
            <w:r w:rsidRPr="00667D40">
              <w:rPr>
                <w:rFonts w:ascii="Book Antiqua" w:hAnsi="Book Antiqua" w:cs="Arial"/>
                <w:color w:val="000000"/>
                <w:sz w:val="22"/>
                <w:szCs w:val="22"/>
              </w:rPr>
              <w:t>thk</w:t>
            </w:r>
            <w:proofErr w:type="spellEnd"/>
            <w:r w:rsidRPr="00667D40">
              <w:rPr>
                <w:rFonts w:ascii="Book Antiqua" w:hAnsi="Book Antiqua" w:cs="Arial"/>
                <w:color w:val="000000"/>
                <w:sz w:val="22"/>
                <w:szCs w:val="22"/>
              </w:rPr>
              <w:t>.</w:t>
            </w:r>
            <w:r w:rsidRPr="00667D40">
              <w:rPr>
                <w:rFonts w:ascii="Book Antiqua" w:hAnsi="Book Antiqua" w:cs="Arial"/>
                <w:color w:val="000000"/>
                <w:sz w:val="22"/>
                <w:szCs w:val="22"/>
              </w:rPr>
              <w:br/>
              <w:t>Kindly accept.</w:t>
            </w:r>
          </w:p>
        </w:tc>
        <w:tc>
          <w:tcPr>
            <w:tcW w:w="2328" w:type="dxa"/>
          </w:tcPr>
          <w:p w14:paraId="7A24FA13" w14:textId="5B5842ED"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Bidder shall quote </w:t>
            </w:r>
            <w:proofErr w:type="gramStart"/>
            <w:r w:rsidRPr="00667D40">
              <w:rPr>
                <w:rFonts w:ascii="Book Antiqua" w:hAnsi="Book Antiqua" w:cs="Arial"/>
                <w:color w:val="000000"/>
                <w:sz w:val="22"/>
                <w:szCs w:val="22"/>
              </w:rPr>
              <w:t>meeting</w:t>
            </w:r>
            <w:proofErr w:type="gramEnd"/>
            <w:r w:rsidRPr="00667D40">
              <w:rPr>
                <w:rFonts w:ascii="Book Antiqua" w:hAnsi="Book Antiqua" w:cs="Arial"/>
                <w:color w:val="000000"/>
                <w:sz w:val="22"/>
                <w:szCs w:val="22"/>
              </w:rPr>
              <w:t xml:space="preserve"> the requirement of bidding documents</w:t>
            </w:r>
          </w:p>
        </w:tc>
      </w:tr>
      <w:tr w:rsidR="00D24920" w:rsidRPr="00667D40" w14:paraId="62DB0CE2" w14:textId="77777777" w:rsidTr="0025216A">
        <w:trPr>
          <w:trHeight w:val="586"/>
        </w:trPr>
        <w:tc>
          <w:tcPr>
            <w:tcW w:w="741" w:type="dxa"/>
          </w:tcPr>
          <w:p w14:paraId="56C0D7C4"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3F226F17" w14:textId="03908636" w:rsidR="00D24920" w:rsidRPr="00667D40" w:rsidRDefault="00D24920" w:rsidP="00D24920">
            <w:pPr>
              <w:ind w:left="-25"/>
              <w:jc w:val="center"/>
              <w:rPr>
                <w:rFonts w:ascii="Book Antiqua" w:hAnsi="Book Antiqua"/>
                <w:color w:val="000000"/>
                <w:sz w:val="22"/>
                <w:szCs w:val="22"/>
              </w:rPr>
            </w:pPr>
            <w:r w:rsidRPr="00667D40">
              <w:rPr>
                <w:rFonts w:ascii="Book Antiqua" w:hAnsi="Book Antiqua" w:cs="Arial"/>
                <w:color w:val="000000"/>
                <w:sz w:val="22"/>
                <w:szCs w:val="22"/>
              </w:rPr>
              <w:t xml:space="preserve">Cl. No. 14.7.2 of </w:t>
            </w:r>
            <w:r w:rsidRPr="00667D40">
              <w:rPr>
                <w:rFonts w:ascii="Book Antiqua" w:hAnsi="Book Antiqua" w:cs="Arial"/>
                <w:color w:val="000000"/>
                <w:sz w:val="22"/>
                <w:szCs w:val="22"/>
              </w:rPr>
              <w:br/>
              <w:t>Technical Specification,</w:t>
            </w:r>
            <w:r>
              <w:rPr>
                <w:rFonts w:ascii="Book Antiqua" w:hAnsi="Book Antiqua" w:cs="Arial"/>
                <w:color w:val="000000"/>
                <w:sz w:val="22"/>
                <w:szCs w:val="22"/>
              </w:rPr>
              <w:t xml:space="preserve"> </w:t>
            </w:r>
            <w:r w:rsidRPr="00667D40">
              <w:rPr>
                <w:rFonts w:ascii="Book Antiqua" w:hAnsi="Book Antiqua" w:cs="Arial"/>
                <w:color w:val="000000"/>
                <w:sz w:val="22"/>
                <w:szCs w:val="22"/>
              </w:rPr>
              <w:t>SECTION- 765 KV SHUNT REACTOR, C/ENGG/MODEL-SPEC/765kV SR Rev. 8</w:t>
            </w:r>
          </w:p>
        </w:tc>
        <w:tc>
          <w:tcPr>
            <w:tcW w:w="6804" w:type="dxa"/>
          </w:tcPr>
          <w:p w14:paraId="1E388A17" w14:textId="77777777" w:rsidR="00D24920" w:rsidRPr="00667D40" w:rsidRDefault="00D24920" w:rsidP="00D24920">
            <w:pPr>
              <w:ind w:left="-25"/>
              <w:rPr>
                <w:rFonts w:ascii="Book Antiqua" w:hAnsi="Book Antiqua" w:cs="Arial"/>
                <w:color w:val="000000"/>
                <w:sz w:val="22"/>
                <w:szCs w:val="22"/>
              </w:rPr>
            </w:pPr>
            <w:r w:rsidRPr="00667D40">
              <w:rPr>
                <w:rFonts w:ascii="Book Antiqua" w:hAnsi="Book Antiqua" w:cs="Arial"/>
                <w:color w:val="000000"/>
                <w:sz w:val="22"/>
                <w:szCs w:val="22"/>
              </w:rPr>
              <w:t>All valves shall be painted with a shade (preferably red or yellow) distinct and different from of main tank surface and as per the painting system and procedure specified.</w:t>
            </w:r>
          </w:p>
          <w:p w14:paraId="4743E038" w14:textId="77777777" w:rsidR="00D24920" w:rsidRPr="00667D40" w:rsidRDefault="00D24920" w:rsidP="00D24920">
            <w:pPr>
              <w:ind w:left="-25"/>
              <w:rPr>
                <w:rFonts w:ascii="Book Antiqua" w:hAnsi="Book Antiqua" w:cs="Arial"/>
                <w:color w:val="000000"/>
                <w:sz w:val="22"/>
                <w:szCs w:val="22"/>
              </w:rPr>
            </w:pPr>
          </w:p>
          <w:p w14:paraId="47B9C718" w14:textId="1EEA9D3F" w:rsidR="00D24920" w:rsidRPr="00667D40" w:rsidRDefault="00D24920" w:rsidP="00D24920">
            <w:pPr>
              <w:ind w:left="-25"/>
              <w:rPr>
                <w:rFonts w:ascii="Book Antiqua" w:hAnsi="Book Antiqua" w:cs="Arial"/>
                <w:color w:val="000000"/>
                <w:sz w:val="22"/>
                <w:szCs w:val="22"/>
              </w:rPr>
            </w:pPr>
          </w:p>
          <w:p w14:paraId="270CACFC" w14:textId="4CD4F2F9" w:rsidR="00D24920" w:rsidRPr="00667D40" w:rsidRDefault="00D24920" w:rsidP="00D24920">
            <w:pPr>
              <w:rPr>
                <w:rFonts w:ascii="Book Antiqua" w:hAnsi="Book Antiqua"/>
                <w:color w:val="000000"/>
                <w:sz w:val="22"/>
                <w:szCs w:val="22"/>
              </w:rPr>
            </w:pPr>
          </w:p>
        </w:tc>
        <w:tc>
          <w:tcPr>
            <w:tcW w:w="2977" w:type="dxa"/>
          </w:tcPr>
          <w:p w14:paraId="2C54FB0B" w14:textId="207A22FC"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There is no such painting system and procedure specified in technical specification and in Annexure- E. Painting specification shall be </w:t>
            </w:r>
            <w:proofErr w:type="spellStart"/>
            <w:r w:rsidRPr="00667D40">
              <w:rPr>
                <w:rFonts w:ascii="Book Antiqua" w:hAnsi="Book Antiqua" w:cs="Arial"/>
                <w:color w:val="000000"/>
                <w:sz w:val="22"/>
                <w:szCs w:val="22"/>
              </w:rPr>
              <w:t>follwed</w:t>
            </w:r>
            <w:proofErr w:type="spellEnd"/>
            <w:r w:rsidRPr="00667D40">
              <w:rPr>
                <w:rFonts w:ascii="Book Antiqua" w:hAnsi="Book Antiqua" w:cs="Arial"/>
                <w:color w:val="000000"/>
                <w:sz w:val="22"/>
                <w:szCs w:val="22"/>
              </w:rPr>
              <w:t xml:space="preserve"> as per PGCIL approved supplier recommendation.</w:t>
            </w:r>
            <w:r w:rsidRPr="00667D40">
              <w:rPr>
                <w:rFonts w:ascii="Book Antiqua" w:hAnsi="Book Antiqua" w:cs="Arial"/>
                <w:color w:val="000000"/>
                <w:sz w:val="22"/>
                <w:szCs w:val="22"/>
              </w:rPr>
              <w:br/>
              <w:t>Customer acceptance required.</w:t>
            </w:r>
            <w:r w:rsidRPr="00667D40">
              <w:rPr>
                <w:rFonts w:ascii="Book Antiqua" w:hAnsi="Book Antiqua" w:cs="Arial"/>
                <w:color w:val="000000"/>
                <w:sz w:val="22"/>
                <w:szCs w:val="22"/>
              </w:rPr>
              <w:br/>
              <w:t>Gate and Globe valve only handle to be painted for identification. Kindly confirm</w:t>
            </w:r>
          </w:p>
        </w:tc>
        <w:tc>
          <w:tcPr>
            <w:tcW w:w="2328" w:type="dxa"/>
          </w:tcPr>
          <w:p w14:paraId="532F9103" w14:textId="089CDFF0"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Bidder shall quote </w:t>
            </w:r>
            <w:proofErr w:type="gramStart"/>
            <w:r w:rsidRPr="00667D40">
              <w:rPr>
                <w:rFonts w:ascii="Book Antiqua" w:hAnsi="Book Antiqua" w:cs="Arial"/>
                <w:color w:val="000000"/>
                <w:sz w:val="22"/>
                <w:szCs w:val="22"/>
              </w:rPr>
              <w:t>meeting</w:t>
            </w:r>
            <w:proofErr w:type="gramEnd"/>
            <w:r w:rsidRPr="00667D40">
              <w:rPr>
                <w:rFonts w:ascii="Book Antiqua" w:hAnsi="Book Antiqua" w:cs="Arial"/>
                <w:color w:val="000000"/>
                <w:sz w:val="22"/>
                <w:szCs w:val="22"/>
              </w:rPr>
              <w:t xml:space="preserve"> the requirement of bidding documents</w:t>
            </w:r>
          </w:p>
        </w:tc>
      </w:tr>
      <w:tr w:rsidR="00D24920" w:rsidRPr="00667D40" w14:paraId="1D03CE90" w14:textId="77777777" w:rsidTr="0025216A">
        <w:trPr>
          <w:trHeight w:val="586"/>
        </w:trPr>
        <w:tc>
          <w:tcPr>
            <w:tcW w:w="741" w:type="dxa"/>
          </w:tcPr>
          <w:p w14:paraId="7BABFDC0"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1032A24B" w14:textId="0547AB1F" w:rsidR="00D24920" w:rsidRPr="00667D40" w:rsidRDefault="00D24920" w:rsidP="00D24920">
            <w:pPr>
              <w:ind w:left="-25"/>
              <w:jc w:val="center"/>
              <w:rPr>
                <w:rFonts w:ascii="Book Antiqua" w:hAnsi="Book Antiqua"/>
                <w:color w:val="000000"/>
                <w:sz w:val="22"/>
                <w:szCs w:val="22"/>
              </w:rPr>
            </w:pPr>
            <w:r w:rsidRPr="00667D40">
              <w:rPr>
                <w:rFonts w:ascii="Book Antiqua" w:hAnsi="Book Antiqua" w:cs="Arial"/>
                <w:color w:val="000000"/>
                <w:sz w:val="22"/>
                <w:szCs w:val="22"/>
              </w:rPr>
              <w:t xml:space="preserve">Section–Project, Rev.00 </w:t>
            </w:r>
          </w:p>
        </w:tc>
        <w:tc>
          <w:tcPr>
            <w:tcW w:w="6804" w:type="dxa"/>
          </w:tcPr>
          <w:p w14:paraId="0188CE53" w14:textId="297C68D4" w:rsidR="00D24920" w:rsidRPr="00667D40" w:rsidRDefault="00D24920" w:rsidP="00D24920">
            <w:pPr>
              <w:ind w:left="-25"/>
              <w:rPr>
                <w:rFonts w:ascii="Book Antiqua" w:hAnsi="Book Antiqua"/>
                <w:color w:val="000000"/>
                <w:sz w:val="22"/>
                <w:szCs w:val="22"/>
              </w:rPr>
            </w:pPr>
            <w:r w:rsidRPr="00667D40">
              <w:rPr>
                <w:rFonts w:ascii="Book Antiqua" w:hAnsi="Book Antiqua" w:cs="Arial"/>
                <w:color w:val="000000"/>
                <w:sz w:val="22"/>
                <w:szCs w:val="22"/>
              </w:rPr>
              <w:t>Cable length</w:t>
            </w:r>
          </w:p>
        </w:tc>
        <w:tc>
          <w:tcPr>
            <w:tcW w:w="2977" w:type="dxa"/>
          </w:tcPr>
          <w:p w14:paraId="785FE6AB" w14:textId="24CE5912"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Kindly provide the below distance for cable length consideration</w:t>
            </w:r>
            <w:r w:rsidRPr="00667D40">
              <w:rPr>
                <w:rFonts w:ascii="Book Antiqua" w:hAnsi="Book Antiqua" w:cs="Arial"/>
                <w:color w:val="000000"/>
                <w:sz w:val="22"/>
                <w:szCs w:val="22"/>
              </w:rPr>
              <w:br/>
              <w:t>- Distance between CMB1 to CMB2.</w:t>
            </w:r>
            <w:r w:rsidRPr="00667D40">
              <w:rPr>
                <w:rFonts w:ascii="Book Antiqua" w:hAnsi="Book Antiqua" w:cs="Arial"/>
                <w:color w:val="000000"/>
                <w:sz w:val="22"/>
                <w:szCs w:val="22"/>
              </w:rPr>
              <w:br/>
            </w:r>
            <w:r w:rsidRPr="00667D40">
              <w:rPr>
                <w:rFonts w:ascii="Book Antiqua" w:hAnsi="Book Antiqua" w:cs="Arial"/>
                <w:color w:val="000000"/>
                <w:sz w:val="22"/>
                <w:szCs w:val="22"/>
              </w:rPr>
              <w:lastRenderedPageBreak/>
              <w:t>- Distance between spare transformer to CMB1 or CMB2, if any</w:t>
            </w:r>
          </w:p>
        </w:tc>
        <w:tc>
          <w:tcPr>
            <w:tcW w:w="2328" w:type="dxa"/>
          </w:tcPr>
          <w:p w14:paraId="122127E2" w14:textId="66515B84"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lastRenderedPageBreak/>
              <w:t xml:space="preserve">Bidding document is amply clear. Bidder shall quote meeting requirement of clause no. 2.2 (e) of Section </w:t>
            </w:r>
            <w:r w:rsidRPr="00667D40">
              <w:rPr>
                <w:rFonts w:ascii="Book Antiqua" w:hAnsi="Book Antiqua" w:cs="Arial"/>
                <w:color w:val="000000"/>
                <w:sz w:val="22"/>
                <w:szCs w:val="22"/>
              </w:rPr>
              <w:lastRenderedPageBreak/>
              <w:t xml:space="preserve">Project. </w:t>
            </w:r>
          </w:p>
        </w:tc>
      </w:tr>
      <w:tr w:rsidR="00D24920" w:rsidRPr="00667D40" w14:paraId="70B4491F" w14:textId="77777777" w:rsidTr="0025216A">
        <w:trPr>
          <w:trHeight w:val="586"/>
        </w:trPr>
        <w:tc>
          <w:tcPr>
            <w:tcW w:w="741" w:type="dxa"/>
          </w:tcPr>
          <w:p w14:paraId="3EEF07CF"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vAlign w:val="center"/>
          </w:tcPr>
          <w:p w14:paraId="730B6C22" w14:textId="77C8BC6C" w:rsidR="00D24920" w:rsidRPr="00667D40" w:rsidRDefault="00D24920" w:rsidP="00D24920">
            <w:pPr>
              <w:ind w:left="-25"/>
              <w:jc w:val="center"/>
              <w:rPr>
                <w:rFonts w:ascii="Book Antiqua" w:hAnsi="Book Antiqua"/>
                <w:color w:val="000000"/>
                <w:sz w:val="22"/>
                <w:szCs w:val="22"/>
              </w:rPr>
            </w:pPr>
            <w:r w:rsidRPr="00667D40">
              <w:rPr>
                <w:rFonts w:ascii="Book Antiqua" w:hAnsi="Book Antiqua" w:cs="Arial"/>
                <w:color w:val="000000"/>
                <w:sz w:val="22"/>
                <w:szCs w:val="22"/>
              </w:rPr>
              <w:t xml:space="preserve">Section–Project, Rev.00 </w:t>
            </w:r>
            <w:r w:rsidRPr="00667D40">
              <w:rPr>
                <w:rFonts w:ascii="Book Antiqua" w:hAnsi="Book Antiqua" w:cs="Arial"/>
                <w:color w:val="000000"/>
                <w:sz w:val="22"/>
                <w:szCs w:val="22"/>
              </w:rPr>
              <w:br/>
              <w:t>&amp;</w:t>
            </w:r>
            <w:r w:rsidRPr="00667D40">
              <w:rPr>
                <w:rFonts w:ascii="Book Antiqua" w:hAnsi="Book Antiqua" w:cs="Arial"/>
                <w:color w:val="000000"/>
                <w:sz w:val="22"/>
                <w:szCs w:val="22"/>
              </w:rPr>
              <w:br/>
              <w:t>Reactor Spec Rev08</w:t>
            </w:r>
          </w:p>
        </w:tc>
        <w:tc>
          <w:tcPr>
            <w:tcW w:w="6804" w:type="dxa"/>
            <w:vAlign w:val="center"/>
          </w:tcPr>
          <w:p w14:paraId="18404FB0" w14:textId="0945218B" w:rsidR="00D24920" w:rsidRPr="00667D40" w:rsidRDefault="00D24920" w:rsidP="00D24920">
            <w:pPr>
              <w:ind w:left="-25"/>
              <w:rPr>
                <w:rFonts w:ascii="Book Antiqua" w:hAnsi="Book Antiqua"/>
                <w:color w:val="000000"/>
                <w:sz w:val="22"/>
                <w:szCs w:val="22"/>
              </w:rPr>
            </w:pPr>
            <w:r w:rsidRPr="00667D40">
              <w:rPr>
                <w:rFonts w:ascii="Book Antiqua" w:hAnsi="Book Antiqua" w:cs="Arial"/>
                <w:color w:val="000000"/>
                <w:sz w:val="22"/>
                <w:szCs w:val="22"/>
              </w:rPr>
              <w:t xml:space="preserve">2.1 vi) </w:t>
            </w:r>
            <w:r w:rsidRPr="00667D40">
              <w:rPr>
                <w:rFonts w:ascii="Book Antiqua" w:hAnsi="Book Antiqua" w:cs="Arial"/>
                <w:color w:val="000000"/>
                <w:sz w:val="22"/>
                <w:szCs w:val="22"/>
              </w:rPr>
              <w:br/>
              <w:t xml:space="preserve">In Bid price schedule two (2) types of 765kV bushings are available. </w:t>
            </w:r>
            <w:r w:rsidRPr="00667D40">
              <w:rPr>
                <w:rFonts w:ascii="Book Antiqua" w:hAnsi="Book Antiqua" w:cs="Arial"/>
                <w:color w:val="000000"/>
                <w:sz w:val="22"/>
                <w:szCs w:val="22"/>
              </w:rPr>
              <w:br/>
            </w:r>
            <w:proofErr w:type="spellStart"/>
            <w:r w:rsidRPr="00667D40">
              <w:rPr>
                <w:rFonts w:ascii="Book Antiqua" w:hAnsi="Book Antiqua" w:cs="Arial"/>
                <w:color w:val="000000"/>
                <w:sz w:val="22"/>
                <w:szCs w:val="22"/>
              </w:rPr>
              <w:t>i</w:t>
            </w:r>
            <w:proofErr w:type="spellEnd"/>
            <w:r w:rsidRPr="00667D40">
              <w:rPr>
                <w:rFonts w:ascii="Book Antiqua" w:hAnsi="Book Antiqua" w:cs="Arial"/>
                <w:color w:val="000000"/>
                <w:sz w:val="22"/>
                <w:szCs w:val="22"/>
              </w:rPr>
              <w:t xml:space="preserve">) Seismic zone-III (Minimum requirement) </w:t>
            </w:r>
            <w:r w:rsidRPr="00667D40">
              <w:rPr>
                <w:rFonts w:ascii="Book Antiqua" w:hAnsi="Book Antiqua" w:cs="Arial"/>
                <w:color w:val="000000"/>
                <w:sz w:val="22"/>
                <w:szCs w:val="22"/>
              </w:rPr>
              <w:br/>
              <w:t xml:space="preserve">ii) Seismic Zone V </w:t>
            </w:r>
            <w:r w:rsidRPr="00667D40">
              <w:rPr>
                <w:rFonts w:ascii="Book Antiqua" w:hAnsi="Book Antiqua" w:cs="Arial"/>
                <w:color w:val="000000"/>
                <w:sz w:val="22"/>
                <w:szCs w:val="22"/>
              </w:rPr>
              <w:br/>
              <w:t>&amp;</w:t>
            </w:r>
            <w:r w:rsidRPr="00667D40">
              <w:rPr>
                <w:rFonts w:ascii="Book Antiqua" w:hAnsi="Book Antiqua" w:cs="Arial"/>
                <w:color w:val="000000"/>
                <w:sz w:val="22"/>
                <w:szCs w:val="22"/>
              </w:rPr>
              <w:br/>
              <w:t>765kV Reactor Spec Rev08 Annexure-Q page 3 of 5:</w:t>
            </w:r>
            <w:r w:rsidRPr="00667D40">
              <w:rPr>
                <w:rFonts w:ascii="Book Antiqua" w:hAnsi="Book Antiqua" w:cs="Arial"/>
                <w:color w:val="000000"/>
                <w:sz w:val="22"/>
                <w:szCs w:val="22"/>
              </w:rPr>
              <w:br/>
              <w:t>Require number of holes in bushing flange</w:t>
            </w:r>
            <w:r>
              <w:rPr>
                <w:rFonts w:ascii="Book Antiqua" w:hAnsi="Book Antiqua" w:cs="Arial"/>
                <w:color w:val="000000"/>
                <w:sz w:val="22"/>
                <w:szCs w:val="22"/>
              </w:rPr>
              <w:t xml:space="preserve"> </w:t>
            </w:r>
            <w:r w:rsidRPr="00667D40">
              <w:rPr>
                <w:rFonts w:ascii="Book Antiqua" w:hAnsi="Book Antiqua" w:cs="Arial"/>
                <w:color w:val="000000"/>
                <w:sz w:val="22"/>
                <w:szCs w:val="22"/>
              </w:rPr>
              <w:t xml:space="preserve">(D5xN): Dia 32 x 12no. </w:t>
            </w:r>
          </w:p>
        </w:tc>
        <w:tc>
          <w:tcPr>
            <w:tcW w:w="2977" w:type="dxa"/>
            <w:vAlign w:val="center"/>
          </w:tcPr>
          <w:p w14:paraId="763DC5D0" w14:textId="4B503DEC"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 xml:space="preserve">Note that, to meet the seismic qualification of zone-V, bushing flange will have 16no holes instead of 12no holes. </w:t>
            </w:r>
            <w:r w:rsidRPr="00667D40">
              <w:rPr>
                <w:rFonts w:ascii="Book Antiqua" w:hAnsi="Book Antiqua" w:cs="Arial"/>
                <w:color w:val="000000"/>
                <w:sz w:val="22"/>
                <w:szCs w:val="22"/>
              </w:rPr>
              <w:br/>
              <w:t>Bushings for zone-III will have 12holes as per specifications.</w:t>
            </w:r>
            <w:r w:rsidRPr="00667D40">
              <w:rPr>
                <w:rFonts w:ascii="Book Antiqua" w:hAnsi="Book Antiqua" w:cs="Arial"/>
                <w:color w:val="000000"/>
                <w:sz w:val="22"/>
                <w:szCs w:val="22"/>
              </w:rPr>
              <w:br/>
              <w:t>This is for your information &amp; approvals.</w:t>
            </w:r>
            <w:r w:rsidRPr="00667D40">
              <w:rPr>
                <w:rFonts w:ascii="Book Antiqua" w:hAnsi="Book Antiqua" w:cs="Arial"/>
                <w:color w:val="000000"/>
                <w:sz w:val="22"/>
                <w:szCs w:val="22"/>
              </w:rPr>
              <w:br/>
              <w:t xml:space="preserve">Kindly Accept                                                                                                                             </w:t>
            </w:r>
          </w:p>
        </w:tc>
        <w:tc>
          <w:tcPr>
            <w:tcW w:w="2328" w:type="dxa"/>
            <w:vAlign w:val="center"/>
          </w:tcPr>
          <w:p w14:paraId="3ADAA337" w14:textId="4EEAE4B5" w:rsidR="00D24920" w:rsidRPr="00667D40" w:rsidRDefault="00D24920" w:rsidP="00D24920">
            <w:pPr>
              <w:ind w:left="-25"/>
              <w:jc w:val="both"/>
              <w:rPr>
                <w:rFonts w:ascii="Book Antiqua" w:hAnsi="Book Antiqua"/>
                <w:color w:val="000000"/>
                <w:sz w:val="22"/>
                <w:szCs w:val="22"/>
              </w:rPr>
            </w:pPr>
            <w:r w:rsidRPr="00667D40">
              <w:rPr>
                <w:rFonts w:ascii="Book Antiqua" w:hAnsi="Book Antiqua" w:cs="Arial"/>
                <w:color w:val="000000"/>
                <w:sz w:val="22"/>
                <w:szCs w:val="22"/>
              </w:rPr>
              <w:t>Bushing shall be supplied meeting the TS requirement. Change of any technical/physical parameters shall have problem in interchangeability of bushing, hence bidder is requested to comply with TS requirement. However, change of number of holes in bushing for seismic zone-V may be accepted with suitable arrangements/adapter to comply with the interchangeability requirement in line with TS.</w:t>
            </w:r>
          </w:p>
        </w:tc>
      </w:tr>
      <w:tr w:rsidR="00D24920" w:rsidRPr="00667D40" w14:paraId="13309F2B" w14:textId="77777777" w:rsidTr="0025216A">
        <w:trPr>
          <w:trHeight w:val="586"/>
        </w:trPr>
        <w:tc>
          <w:tcPr>
            <w:tcW w:w="741" w:type="dxa"/>
          </w:tcPr>
          <w:p w14:paraId="40C733C1"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vAlign w:val="center"/>
          </w:tcPr>
          <w:p w14:paraId="35194CCE" w14:textId="5F4B91D3" w:rsidR="00D24920" w:rsidRPr="00667D40" w:rsidRDefault="00D24920" w:rsidP="00D24920">
            <w:pPr>
              <w:jc w:val="center"/>
              <w:rPr>
                <w:rFonts w:ascii="Book Antiqua" w:hAnsi="Book Antiqua"/>
                <w:color w:val="000000"/>
                <w:sz w:val="22"/>
                <w:szCs w:val="22"/>
              </w:rPr>
            </w:pPr>
            <w:r w:rsidRPr="00667D40">
              <w:rPr>
                <w:rFonts w:ascii="Book Antiqua" w:hAnsi="Book Antiqua" w:cs="Arial"/>
                <w:color w:val="000000"/>
                <w:sz w:val="22"/>
                <w:szCs w:val="22"/>
              </w:rPr>
              <w:t>Price schedule-1 (BPS)</w:t>
            </w:r>
          </w:p>
        </w:tc>
        <w:tc>
          <w:tcPr>
            <w:tcW w:w="6804" w:type="dxa"/>
            <w:vAlign w:val="center"/>
          </w:tcPr>
          <w:p w14:paraId="26A43E93" w14:textId="71263500" w:rsidR="00D24920" w:rsidRPr="00667D40" w:rsidRDefault="00D24920" w:rsidP="00D24920">
            <w:pPr>
              <w:rPr>
                <w:rFonts w:ascii="Book Antiqua" w:hAnsi="Book Antiqua"/>
                <w:color w:val="000000"/>
                <w:sz w:val="22"/>
                <w:szCs w:val="22"/>
              </w:rPr>
            </w:pPr>
            <w:r w:rsidRPr="00667D40">
              <w:rPr>
                <w:rFonts w:ascii="Book Antiqua" w:hAnsi="Book Antiqua" w:cs="Arial"/>
                <w:color w:val="000000"/>
                <w:sz w:val="22"/>
                <w:szCs w:val="22"/>
              </w:rPr>
              <w:t>1.1kV grade control cables (PVC insulated) along with lugs, glands, straight joints &amp; accessories etc.</w:t>
            </w:r>
          </w:p>
        </w:tc>
        <w:tc>
          <w:tcPr>
            <w:tcW w:w="2977" w:type="dxa"/>
            <w:vMerge w:val="restart"/>
            <w:vAlign w:val="center"/>
          </w:tcPr>
          <w:p w14:paraId="060148AD" w14:textId="60AA2624" w:rsidR="00D24920" w:rsidRPr="00667D40" w:rsidRDefault="00D24920" w:rsidP="00D24920">
            <w:pPr>
              <w:jc w:val="both"/>
              <w:rPr>
                <w:rFonts w:ascii="Book Antiqua" w:hAnsi="Book Antiqua"/>
                <w:color w:val="000000"/>
                <w:sz w:val="22"/>
                <w:szCs w:val="22"/>
              </w:rPr>
            </w:pPr>
            <w:r w:rsidRPr="00667D40">
              <w:rPr>
                <w:rFonts w:ascii="Book Antiqua" w:hAnsi="Book Antiqua" w:cs="Arial"/>
                <w:color w:val="000000"/>
                <w:sz w:val="22"/>
                <w:szCs w:val="22"/>
              </w:rPr>
              <w:t xml:space="preserve">1. Please confirm the cable mentioned in BPS (Price schedule) is meant for cabling between Reactor to IMB to CMB only. </w:t>
            </w:r>
            <w:r w:rsidRPr="00667D40">
              <w:rPr>
                <w:rFonts w:ascii="Book Antiqua" w:hAnsi="Book Antiqua" w:cs="Arial"/>
                <w:color w:val="000000"/>
                <w:sz w:val="22"/>
                <w:szCs w:val="22"/>
              </w:rPr>
              <w:br/>
            </w:r>
            <w:r w:rsidRPr="00667D40">
              <w:rPr>
                <w:rFonts w:ascii="Book Antiqua" w:hAnsi="Book Antiqua" w:cs="Arial"/>
                <w:color w:val="000000"/>
                <w:sz w:val="22"/>
                <w:szCs w:val="22"/>
              </w:rPr>
              <w:lastRenderedPageBreak/>
              <w:br/>
              <w:t>2. And in the absence of cable type area size the same will be supplied as per Hitachi Energy standard practice/as per past supply to PGCIL.</w:t>
            </w:r>
            <w:r w:rsidRPr="00667D40">
              <w:rPr>
                <w:rFonts w:ascii="Book Antiqua" w:hAnsi="Book Antiqua" w:cs="Arial"/>
                <w:color w:val="000000"/>
                <w:sz w:val="22"/>
                <w:szCs w:val="22"/>
              </w:rPr>
              <w:br/>
            </w:r>
            <w:r w:rsidRPr="00667D40">
              <w:rPr>
                <w:rFonts w:ascii="Book Antiqua" w:hAnsi="Book Antiqua" w:cs="Arial"/>
                <w:color w:val="000000"/>
                <w:sz w:val="22"/>
                <w:szCs w:val="22"/>
              </w:rPr>
              <w:br/>
              <w:t>3. Cables along with lugs, glands etc from CMB to control room are not in our scope.</w:t>
            </w:r>
          </w:p>
        </w:tc>
        <w:tc>
          <w:tcPr>
            <w:tcW w:w="2328" w:type="dxa"/>
            <w:vMerge w:val="restart"/>
          </w:tcPr>
          <w:p w14:paraId="7A4DBBF5" w14:textId="62208F6E" w:rsidR="00D24920" w:rsidRPr="00667D40" w:rsidRDefault="00D24920" w:rsidP="00D24920">
            <w:pPr>
              <w:jc w:val="both"/>
              <w:rPr>
                <w:rFonts w:ascii="Book Antiqua" w:hAnsi="Book Antiqua"/>
                <w:color w:val="000000"/>
                <w:sz w:val="22"/>
                <w:szCs w:val="22"/>
              </w:rPr>
            </w:pPr>
            <w:r w:rsidRPr="00667D40">
              <w:rPr>
                <w:rFonts w:ascii="Book Antiqua" w:hAnsi="Book Antiqua"/>
                <w:color w:val="000000"/>
                <w:sz w:val="22"/>
                <w:szCs w:val="22"/>
              </w:rPr>
              <w:lastRenderedPageBreak/>
              <w:t xml:space="preserve">Bidding document is amply clear. Bidder shall quote </w:t>
            </w:r>
            <w:proofErr w:type="gramStart"/>
            <w:r w:rsidRPr="00667D40">
              <w:rPr>
                <w:rFonts w:ascii="Book Antiqua" w:hAnsi="Book Antiqua"/>
                <w:color w:val="000000"/>
                <w:sz w:val="22"/>
                <w:szCs w:val="22"/>
              </w:rPr>
              <w:t>meeting</w:t>
            </w:r>
            <w:proofErr w:type="gramEnd"/>
            <w:r w:rsidRPr="00667D40">
              <w:rPr>
                <w:rFonts w:ascii="Book Antiqua" w:hAnsi="Book Antiqua"/>
                <w:color w:val="000000"/>
                <w:sz w:val="22"/>
                <w:szCs w:val="22"/>
              </w:rPr>
              <w:t xml:space="preserve"> the requirement of bidding documents</w:t>
            </w:r>
          </w:p>
        </w:tc>
      </w:tr>
      <w:tr w:rsidR="00D24920" w:rsidRPr="00667D40" w14:paraId="139735F9" w14:textId="77777777" w:rsidTr="0025216A">
        <w:trPr>
          <w:trHeight w:val="563"/>
        </w:trPr>
        <w:tc>
          <w:tcPr>
            <w:tcW w:w="741" w:type="dxa"/>
          </w:tcPr>
          <w:p w14:paraId="432CC6F5"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vAlign w:val="center"/>
          </w:tcPr>
          <w:p w14:paraId="27D96E96" w14:textId="7067A23E" w:rsidR="00D24920" w:rsidRPr="00667D40" w:rsidRDefault="00D24920" w:rsidP="00D24920">
            <w:pPr>
              <w:jc w:val="center"/>
              <w:rPr>
                <w:rFonts w:ascii="Book Antiqua" w:hAnsi="Book Antiqua"/>
                <w:color w:val="000000"/>
                <w:sz w:val="22"/>
                <w:szCs w:val="22"/>
              </w:rPr>
            </w:pPr>
            <w:r w:rsidRPr="00667D40">
              <w:rPr>
                <w:rFonts w:ascii="Book Antiqua" w:hAnsi="Book Antiqua" w:cs="Arial"/>
                <w:color w:val="000000"/>
                <w:sz w:val="22"/>
                <w:szCs w:val="22"/>
              </w:rPr>
              <w:t>Price schedule-1 (BPS)</w:t>
            </w:r>
          </w:p>
        </w:tc>
        <w:tc>
          <w:tcPr>
            <w:tcW w:w="6804" w:type="dxa"/>
            <w:vAlign w:val="center"/>
          </w:tcPr>
          <w:p w14:paraId="5B743234" w14:textId="52C820E7" w:rsidR="00D24920" w:rsidRPr="00667D40" w:rsidRDefault="00D24920" w:rsidP="00D24920">
            <w:pPr>
              <w:jc w:val="both"/>
              <w:rPr>
                <w:rFonts w:ascii="Book Antiqua" w:hAnsi="Book Antiqua"/>
                <w:color w:val="000000"/>
                <w:sz w:val="22"/>
                <w:szCs w:val="22"/>
              </w:rPr>
            </w:pPr>
            <w:r w:rsidRPr="00667D40">
              <w:rPr>
                <w:rFonts w:ascii="Book Antiqua" w:hAnsi="Book Antiqua" w:cs="Arial"/>
                <w:color w:val="000000"/>
                <w:sz w:val="22"/>
                <w:szCs w:val="22"/>
              </w:rPr>
              <w:t>1.1kV grade power cables (PVC insulated) along with lugs, glands, straight joints &amp; accessories etc.</w:t>
            </w:r>
          </w:p>
        </w:tc>
        <w:tc>
          <w:tcPr>
            <w:tcW w:w="2977" w:type="dxa"/>
            <w:vMerge/>
            <w:vAlign w:val="center"/>
          </w:tcPr>
          <w:p w14:paraId="13B6DA32" w14:textId="56495CDB" w:rsidR="00D24920" w:rsidRPr="00667D40" w:rsidRDefault="00D24920" w:rsidP="00D24920">
            <w:pPr>
              <w:jc w:val="both"/>
              <w:rPr>
                <w:rFonts w:ascii="Book Antiqua" w:hAnsi="Book Antiqua"/>
                <w:color w:val="000000"/>
                <w:sz w:val="22"/>
                <w:szCs w:val="22"/>
              </w:rPr>
            </w:pPr>
          </w:p>
        </w:tc>
        <w:tc>
          <w:tcPr>
            <w:tcW w:w="2328" w:type="dxa"/>
            <w:vMerge/>
          </w:tcPr>
          <w:p w14:paraId="68DD79D1" w14:textId="16F1D371" w:rsidR="00D24920" w:rsidRPr="00667D40" w:rsidRDefault="00D24920" w:rsidP="00D24920">
            <w:pPr>
              <w:jc w:val="both"/>
              <w:rPr>
                <w:rFonts w:ascii="Book Antiqua" w:hAnsi="Book Antiqua"/>
                <w:color w:val="000000"/>
                <w:sz w:val="22"/>
                <w:szCs w:val="22"/>
              </w:rPr>
            </w:pPr>
          </w:p>
        </w:tc>
      </w:tr>
    </w:tbl>
    <w:p w14:paraId="2AFE4C47" w14:textId="77777777" w:rsidR="00B87890" w:rsidRPr="00964494" w:rsidRDefault="00B87890" w:rsidP="00BC3B05">
      <w:pPr>
        <w:tabs>
          <w:tab w:val="left" w:pos="7770"/>
        </w:tabs>
        <w:rPr>
          <w:rFonts w:ascii="Palatino Linotype" w:hAnsi="Palatino Linotype" w:cstheme="minorHAnsi"/>
          <w:lang w:val="en-IN"/>
        </w:rPr>
      </w:pPr>
    </w:p>
    <w:sectPr w:rsidR="00B87890" w:rsidRPr="00964494" w:rsidSect="00E9444D">
      <w:headerReference w:type="default" r:id="rId9"/>
      <w:footerReference w:type="default" r:id="rId10"/>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D56B2" w14:textId="77777777" w:rsidR="00E9444D" w:rsidRDefault="00E9444D">
      <w:r>
        <w:separator/>
      </w:r>
    </w:p>
  </w:endnote>
  <w:endnote w:type="continuationSeparator" w:id="0">
    <w:p w14:paraId="603EB594" w14:textId="77777777" w:rsidR="00E9444D" w:rsidRDefault="00E9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5A28" w14:textId="2C822846"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8106F1">
          <w:rPr>
            <w:noProof/>
          </w:rPr>
          <w:t>6</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3C93B" w14:textId="77777777" w:rsidR="00E9444D" w:rsidRDefault="00E9444D">
      <w:r>
        <w:separator/>
      </w:r>
    </w:p>
  </w:footnote>
  <w:footnote w:type="continuationSeparator" w:id="0">
    <w:p w14:paraId="49C382C6" w14:textId="77777777" w:rsidR="00E9444D" w:rsidRDefault="00E9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2273FA7C"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1C1450">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bookmarkStart w:id="0" w:name="_Hlk161660734"/>
          <w:r w:rsidR="000D10FD" w:rsidRPr="00BE7462">
            <w:rPr>
              <w:rFonts w:ascii="Book Antiqua" w:hAnsi="Book Antiqua"/>
              <w:b/>
              <w:lang w:eastAsia="en-IN"/>
            </w:rPr>
            <w:t xml:space="preserve">765kV Reactor Package 7RT-17-BULK </w:t>
          </w:r>
          <w:r w:rsidR="000D10FD" w:rsidRPr="00BE7462">
            <w:rPr>
              <w:rFonts w:ascii="Book Antiqua" w:hAnsi="Book Antiqua"/>
              <w:bCs/>
              <w:lang w:eastAsia="en-IN"/>
            </w:rPr>
            <w:t>for 30X80MVAR, 765kV 1-Ph Reactors under Bulk Procurement of 765kV and 400kV class Transformers and Reactors of various Capacities under Lot-4</w:t>
          </w:r>
          <w:r w:rsidR="00C038A9">
            <w:rPr>
              <w:rFonts w:ascii="Book Antiqua" w:hAnsi="Book Antiqua"/>
              <w:sz w:val="22"/>
              <w:szCs w:val="22"/>
            </w:rPr>
            <w:t xml:space="preserve">; Spec. No. </w:t>
          </w:r>
          <w:r w:rsidR="00F14EDE" w:rsidRPr="00F14EDE">
            <w:rPr>
              <w:rFonts w:ascii="Book Antiqua" w:hAnsi="Book Antiqua"/>
              <w:sz w:val="22"/>
              <w:szCs w:val="22"/>
            </w:rPr>
            <w:t>CC/NT/W-RT/DOM/A04/24/13919</w:t>
          </w:r>
          <w:bookmarkEnd w:id="0"/>
          <w:r w:rsidRPr="007E70BB">
            <w:rPr>
              <w:rFonts w:ascii="Book Antiqua" w:hAnsi="Book Antiqua"/>
              <w:b/>
              <w:bCs/>
              <w:sz w:val="22"/>
              <w:szCs w:val="22"/>
            </w:rPr>
            <w:t>.</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5"/>
  </w:num>
  <w:num w:numId="2" w16cid:durableId="1404450026">
    <w:abstractNumId w:val="33"/>
  </w:num>
  <w:num w:numId="3" w16cid:durableId="759832839">
    <w:abstractNumId w:val="0"/>
  </w:num>
  <w:num w:numId="4" w16cid:durableId="1590458778">
    <w:abstractNumId w:val="43"/>
  </w:num>
  <w:num w:numId="5" w16cid:durableId="4094864">
    <w:abstractNumId w:val="27"/>
  </w:num>
  <w:num w:numId="6" w16cid:durableId="1665818898">
    <w:abstractNumId w:val="13"/>
  </w:num>
  <w:num w:numId="7" w16cid:durableId="987898245">
    <w:abstractNumId w:val="8"/>
  </w:num>
  <w:num w:numId="8" w16cid:durableId="317344756">
    <w:abstractNumId w:val="26"/>
  </w:num>
  <w:num w:numId="9" w16cid:durableId="1927499056">
    <w:abstractNumId w:val="37"/>
  </w:num>
  <w:num w:numId="10" w16cid:durableId="548417358">
    <w:abstractNumId w:val="24"/>
  </w:num>
  <w:num w:numId="11" w16cid:durableId="198933150">
    <w:abstractNumId w:val="35"/>
  </w:num>
  <w:num w:numId="12" w16cid:durableId="1827940643">
    <w:abstractNumId w:val="28"/>
  </w:num>
  <w:num w:numId="13" w16cid:durableId="65341722">
    <w:abstractNumId w:val="42"/>
  </w:num>
  <w:num w:numId="14" w16cid:durableId="471170495">
    <w:abstractNumId w:val="41"/>
  </w:num>
  <w:num w:numId="15" w16cid:durableId="1188064830">
    <w:abstractNumId w:val="7"/>
  </w:num>
  <w:num w:numId="16" w16cid:durableId="1610434283">
    <w:abstractNumId w:val="19"/>
  </w:num>
  <w:num w:numId="17" w16cid:durableId="867959309">
    <w:abstractNumId w:val="38"/>
  </w:num>
  <w:num w:numId="18" w16cid:durableId="74480842">
    <w:abstractNumId w:val="18"/>
  </w:num>
  <w:num w:numId="19" w16cid:durableId="463740527">
    <w:abstractNumId w:val="5"/>
  </w:num>
  <w:num w:numId="20" w16cid:durableId="1140852148">
    <w:abstractNumId w:val="16"/>
  </w:num>
  <w:num w:numId="21" w16cid:durableId="1726683206">
    <w:abstractNumId w:val="30"/>
  </w:num>
  <w:num w:numId="22" w16cid:durableId="24257681">
    <w:abstractNumId w:val="21"/>
  </w:num>
  <w:num w:numId="23" w16cid:durableId="1794397021">
    <w:abstractNumId w:val="2"/>
  </w:num>
  <w:num w:numId="24" w16cid:durableId="1904871107">
    <w:abstractNumId w:val="23"/>
  </w:num>
  <w:num w:numId="25" w16cid:durableId="366418608">
    <w:abstractNumId w:val="9"/>
  </w:num>
  <w:num w:numId="26" w16cid:durableId="411439200">
    <w:abstractNumId w:val="39"/>
  </w:num>
  <w:num w:numId="27" w16cid:durableId="565382495">
    <w:abstractNumId w:val="20"/>
  </w:num>
  <w:num w:numId="28" w16cid:durableId="1574700052">
    <w:abstractNumId w:val="40"/>
  </w:num>
  <w:num w:numId="29" w16cid:durableId="1529223034">
    <w:abstractNumId w:val="14"/>
  </w:num>
  <w:num w:numId="30" w16cid:durableId="367919109">
    <w:abstractNumId w:val="36"/>
  </w:num>
  <w:num w:numId="31" w16cid:durableId="1696998358">
    <w:abstractNumId w:val="6"/>
  </w:num>
  <w:num w:numId="32" w16cid:durableId="721946507">
    <w:abstractNumId w:val="44"/>
  </w:num>
  <w:num w:numId="33" w16cid:durableId="1480613711">
    <w:abstractNumId w:val="12"/>
  </w:num>
  <w:num w:numId="34" w16cid:durableId="1115978116">
    <w:abstractNumId w:val="22"/>
  </w:num>
  <w:num w:numId="35" w16cid:durableId="641497722">
    <w:abstractNumId w:val="29"/>
  </w:num>
  <w:num w:numId="36" w16cid:durableId="144323194">
    <w:abstractNumId w:val="17"/>
  </w:num>
  <w:num w:numId="37" w16cid:durableId="851069802">
    <w:abstractNumId w:val="10"/>
  </w:num>
  <w:num w:numId="38" w16cid:durableId="1482189503">
    <w:abstractNumId w:val="34"/>
  </w:num>
  <w:num w:numId="39" w16cid:durableId="1974485227">
    <w:abstractNumId w:val="3"/>
  </w:num>
  <w:num w:numId="40" w16cid:durableId="52780405">
    <w:abstractNumId w:val="32"/>
  </w:num>
  <w:num w:numId="41" w16cid:durableId="16777887">
    <w:abstractNumId w:val="31"/>
  </w:num>
  <w:num w:numId="42" w16cid:durableId="1544295498">
    <w:abstractNumId w:val="4"/>
  </w:num>
  <w:num w:numId="43" w16cid:durableId="1157840483">
    <w:abstractNumId w:val="15"/>
  </w:num>
  <w:num w:numId="44" w16cid:durableId="1682971586">
    <w:abstractNumId w:val="1"/>
  </w:num>
  <w:num w:numId="45" w16cid:durableId="994725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54FD2"/>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10FD"/>
    <w:rsid w:val="000D42FC"/>
    <w:rsid w:val="000D58CC"/>
    <w:rsid w:val="000F0F68"/>
    <w:rsid w:val="000F290C"/>
    <w:rsid w:val="000F73ED"/>
    <w:rsid w:val="000F7DBB"/>
    <w:rsid w:val="001027EA"/>
    <w:rsid w:val="0010335F"/>
    <w:rsid w:val="00112B6D"/>
    <w:rsid w:val="00115831"/>
    <w:rsid w:val="00126EA4"/>
    <w:rsid w:val="00136308"/>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16A"/>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626F"/>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4A9F"/>
    <w:rsid w:val="00956B78"/>
    <w:rsid w:val="00961445"/>
    <w:rsid w:val="00964494"/>
    <w:rsid w:val="00965E95"/>
    <w:rsid w:val="009672A9"/>
    <w:rsid w:val="00971BCD"/>
    <w:rsid w:val="00972DA0"/>
    <w:rsid w:val="009753A4"/>
    <w:rsid w:val="0097721D"/>
    <w:rsid w:val="00982733"/>
    <w:rsid w:val="00996D3F"/>
    <w:rsid w:val="009A0285"/>
    <w:rsid w:val="009A0650"/>
    <w:rsid w:val="009A1CEA"/>
    <w:rsid w:val="009A20BB"/>
    <w:rsid w:val="009A393C"/>
    <w:rsid w:val="009A3B15"/>
    <w:rsid w:val="009B415D"/>
    <w:rsid w:val="009B5381"/>
    <w:rsid w:val="009B5BB5"/>
    <w:rsid w:val="009B7940"/>
    <w:rsid w:val="009B7D56"/>
    <w:rsid w:val="009C2256"/>
    <w:rsid w:val="009C25E2"/>
    <w:rsid w:val="009C26D9"/>
    <w:rsid w:val="009C3061"/>
    <w:rsid w:val="009C3D00"/>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D494E"/>
    <w:rsid w:val="00AD602B"/>
    <w:rsid w:val="00AD7CE1"/>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30E7"/>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920"/>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3355"/>
    <w:rsid w:val="00E16608"/>
    <w:rsid w:val="00E220A5"/>
    <w:rsid w:val="00E22844"/>
    <w:rsid w:val="00E25E42"/>
    <w:rsid w:val="00E26368"/>
    <w:rsid w:val="00E30177"/>
    <w:rsid w:val="00E305C0"/>
    <w:rsid w:val="00E309DC"/>
    <w:rsid w:val="00E33533"/>
    <w:rsid w:val="00E358C3"/>
    <w:rsid w:val="00E36012"/>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9444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C11D7"/>
    <w:rsid w:val="00FC7D19"/>
    <w:rsid w:val="00FD0045"/>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Pages>
  <Words>1208</Words>
  <Characters>6887</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82</cp:revision>
  <cp:lastPrinted>2021-08-27T06:15:00Z</cp:lastPrinted>
  <dcterms:created xsi:type="dcterms:W3CDTF">2021-04-15T09:31:00Z</dcterms:created>
  <dcterms:modified xsi:type="dcterms:W3CDTF">2024-10-28T11:55:00Z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